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B0629" w14:textId="41F83EF8"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C6BFD">
        <w:rPr>
          <w:b/>
          <w:noProof/>
          <w:sz w:val="24"/>
        </w:rPr>
        <w:t>10</w:t>
      </w:r>
      <w:r w:rsidR="00AC6BEE">
        <w:rPr>
          <w:b/>
          <w:noProof/>
          <w:sz w:val="24"/>
        </w:rPr>
        <w:t>1</w:t>
      </w:r>
      <w:r w:rsidR="00FA5152">
        <w:rPr>
          <w:b/>
          <w:noProof/>
          <w:sz w:val="24"/>
        </w:rPr>
        <w:t>-e</w:t>
      </w:r>
      <w:r w:rsidR="00DC5180" w:rsidRPr="0033027D">
        <w:rPr>
          <w:b/>
          <w:noProof/>
          <w:sz w:val="24"/>
        </w:rPr>
        <w:tab/>
      </w:r>
      <w:r w:rsidR="00FA5152" w:rsidRPr="00FA5152">
        <w:rPr>
          <w:b/>
          <w:noProof/>
          <w:sz w:val="24"/>
        </w:rPr>
        <w:t>R4-2</w:t>
      </w:r>
      <w:r w:rsidR="006B37CA">
        <w:rPr>
          <w:b/>
          <w:noProof/>
          <w:sz w:val="24"/>
        </w:rPr>
        <w:t>1</w:t>
      </w:r>
      <w:r w:rsidR="0044034D">
        <w:rPr>
          <w:b/>
          <w:noProof/>
          <w:sz w:val="24"/>
        </w:rPr>
        <w:t>17851</w:t>
      </w:r>
    </w:p>
    <w:p w14:paraId="63C63B34" w14:textId="189F9469" w:rsidR="001512D7" w:rsidRPr="00566BC5" w:rsidRDefault="00796075" w:rsidP="00566BC5">
      <w:pPr>
        <w:pStyle w:val="CRCoverPage"/>
        <w:outlineLvl w:val="0"/>
        <w:rPr>
          <w:b/>
          <w:noProof/>
          <w:sz w:val="24"/>
        </w:rPr>
      </w:pPr>
      <w:r>
        <w:rPr>
          <w:rFonts w:eastAsia="宋体"/>
          <w:b/>
          <w:sz w:val="24"/>
          <w:szCs w:val="24"/>
          <w:lang w:eastAsia="zh-CN"/>
        </w:rPr>
        <w:t xml:space="preserve">Electronic Meeting, </w:t>
      </w:r>
      <w:r w:rsidR="00AC6BEE">
        <w:rPr>
          <w:rFonts w:eastAsia="宋体" w:cs="Arial"/>
          <w:b/>
          <w:sz w:val="24"/>
          <w:szCs w:val="24"/>
          <w:lang w:eastAsia="zh-CN"/>
        </w:rPr>
        <w:t>November 01-12</w:t>
      </w:r>
      <w:r w:rsidR="00566BC5" w:rsidRPr="00554399">
        <w:rPr>
          <w:rFonts w:eastAsia="宋体"/>
          <w:b/>
          <w:sz w:val="24"/>
          <w:szCs w:val="24"/>
          <w:lang w:eastAsia="zh-CN"/>
        </w:rPr>
        <w:t>, 202</w:t>
      </w:r>
      <w:r w:rsidR="006B37CA">
        <w:rPr>
          <w:rFonts w:eastAsia="宋体"/>
          <w:b/>
          <w:sz w:val="24"/>
          <w:szCs w:val="24"/>
          <w:lang w:eastAsia="zh-CN"/>
        </w:rPr>
        <w:t>1</w:t>
      </w:r>
      <w:r w:rsidR="00766B19">
        <w:rPr>
          <w:rFonts w:cs="Arial"/>
          <w:b/>
          <w:sz w:val="24"/>
        </w:rPr>
        <w:br/>
      </w:r>
    </w:p>
    <w:p w14:paraId="46DA2A95" w14:textId="1AB6D58E"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8C68A8">
        <w:rPr>
          <w:rFonts w:ascii="Arial" w:hAnsi="Arial" w:cs="Arial"/>
          <w:b/>
        </w:rPr>
        <w:t xml:space="preserve">Discussion on </w:t>
      </w:r>
      <w:r w:rsidR="00534413">
        <w:rPr>
          <w:rFonts w:ascii="Arial" w:hAnsi="Arial" w:cs="Arial" w:hint="eastAsia"/>
          <w:b/>
          <w:lang w:eastAsia="zh-CN"/>
        </w:rPr>
        <w:t>power</w:t>
      </w:r>
      <w:r w:rsidR="00233033">
        <w:rPr>
          <w:rFonts w:ascii="Arial" w:hAnsi="Arial" w:cs="Arial"/>
          <w:b/>
          <w:lang w:eastAsia="zh-CN"/>
        </w:rPr>
        <w:t xml:space="preserve"> </w:t>
      </w:r>
      <w:r w:rsidR="00534413">
        <w:rPr>
          <w:rFonts w:ascii="Arial" w:hAnsi="Arial" w:cs="Arial"/>
          <w:b/>
          <w:lang w:eastAsia="zh-CN"/>
        </w:rPr>
        <w:t>split</w:t>
      </w:r>
      <w:r w:rsidR="00233033">
        <w:rPr>
          <w:rFonts w:ascii="Arial" w:hAnsi="Arial" w:cs="Arial"/>
          <w:b/>
          <w:lang w:eastAsia="zh-CN"/>
        </w:rPr>
        <w:t>ting</w:t>
      </w:r>
      <w:r w:rsidR="00534413">
        <w:rPr>
          <w:rFonts w:ascii="Arial" w:hAnsi="Arial" w:cs="Arial"/>
          <w:b/>
          <w:lang w:eastAsia="zh-CN"/>
        </w:rPr>
        <w:t xml:space="preserve"> </w:t>
      </w:r>
      <w:r w:rsidR="00AC6BEE">
        <w:rPr>
          <w:rFonts w:ascii="Arial" w:hAnsi="Arial" w:cs="Arial"/>
          <w:b/>
          <w:lang w:eastAsia="zh-CN"/>
        </w:rPr>
        <w:t>of ENDC</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1642A9E0"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E31F1">
        <w:rPr>
          <w:rFonts w:ascii="Arial" w:hAnsi="Arial" w:cs="Arial"/>
          <w:b/>
        </w:rPr>
        <w:t>8</w:t>
      </w:r>
      <w:r w:rsidR="00C30B85">
        <w:rPr>
          <w:rFonts w:ascii="Arial" w:hAnsi="Arial" w:cs="Arial"/>
          <w:b/>
        </w:rPr>
        <w:t>.2.3</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4CC454B7" w:rsidR="0045428D" w:rsidRDefault="000A567D" w:rsidP="002A1C01">
      <w:pPr>
        <w:pStyle w:val="1"/>
      </w:pPr>
      <w:r>
        <w:t>1.</w:t>
      </w:r>
      <w:r>
        <w:tab/>
      </w:r>
      <w:r w:rsidR="002A1C01">
        <w:t>Introduction</w:t>
      </w:r>
    </w:p>
    <w:p w14:paraId="732B69B2" w14:textId="39CF1D91" w:rsidR="00233033" w:rsidRDefault="00233033" w:rsidP="00364FBE">
      <w:pPr>
        <w:pStyle w:val="af4"/>
        <w:rPr>
          <w:lang w:eastAsia="zh-CN"/>
        </w:rPr>
      </w:pPr>
      <w:r>
        <w:rPr>
          <w:rFonts w:hint="eastAsia"/>
          <w:lang w:eastAsia="zh-CN"/>
        </w:rPr>
        <w:t>E</w:t>
      </w:r>
      <w:r>
        <w:rPr>
          <w:lang w:eastAsia="zh-CN"/>
        </w:rPr>
        <w:t>NDC power splitting has been extensively discussed and companies’ views are not converged. There are 4 candidate options under discussion:</w:t>
      </w:r>
    </w:p>
    <w:p w14:paraId="43CB1DEB" w14:textId="55FB1735" w:rsidR="00233033" w:rsidRPr="00F13BEF" w:rsidRDefault="00233033" w:rsidP="00DB3236">
      <w:pPr>
        <w:pStyle w:val="af3"/>
        <w:numPr>
          <w:ilvl w:val="1"/>
          <w:numId w:val="2"/>
        </w:numPr>
        <w:spacing w:after="120"/>
        <w:ind w:left="1440" w:firstLineChars="0"/>
        <w:rPr>
          <w:color w:val="000000" w:themeColor="text1"/>
        </w:rPr>
      </w:pPr>
      <w:r w:rsidRPr="00F13BEF">
        <w:rPr>
          <w:color w:val="000000" w:themeColor="text1"/>
        </w:rPr>
        <w:t xml:space="preserve">Proposal 1: The scheme of 50%-50% power splitting with only fixed 50% power for LTE, e.g., for PC3, 20dBm LTE and no upper power limit setting for NR is adopted for EN-DC TRP measurement. </w:t>
      </w:r>
    </w:p>
    <w:p w14:paraId="62479184" w14:textId="5B8CA3C8" w:rsidR="00233033" w:rsidRPr="00F13BEF" w:rsidRDefault="00233033" w:rsidP="00DB3236">
      <w:pPr>
        <w:pStyle w:val="af3"/>
        <w:numPr>
          <w:ilvl w:val="1"/>
          <w:numId w:val="2"/>
        </w:numPr>
        <w:spacing w:after="120"/>
        <w:ind w:left="1440" w:firstLineChars="0"/>
        <w:rPr>
          <w:color w:val="000000" w:themeColor="text1"/>
        </w:rPr>
      </w:pPr>
      <w:r w:rsidRPr="00F13BEF">
        <w:rPr>
          <w:color w:val="000000" w:themeColor="text1"/>
        </w:rPr>
        <w:t xml:space="preserve">Proposal 2: The EN-DC power configuration for the TRP/TRS test shall follow the RAN5 LTE anchor agnostic approach. </w:t>
      </w:r>
    </w:p>
    <w:p w14:paraId="6EA66A4A" w14:textId="05E3584B" w:rsidR="00233033" w:rsidRPr="00F13BEF" w:rsidRDefault="00233033" w:rsidP="00DB3236">
      <w:pPr>
        <w:pStyle w:val="af3"/>
        <w:numPr>
          <w:ilvl w:val="1"/>
          <w:numId w:val="2"/>
        </w:numPr>
        <w:spacing w:after="120"/>
        <w:ind w:left="1440" w:firstLineChars="0"/>
      </w:pPr>
      <w:r w:rsidRPr="00F13BEF">
        <w:t xml:space="preserve">Proposal 3: adopt Option 2a (maximize NR power) for ENDC SISO OTA test. </w:t>
      </w:r>
    </w:p>
    <w:p w14:paraId="5DCABBF3" w14:textId="05018A04" w:rsidR="00233033" w:rsidRDefault="00233033" w:rsidP="00DB3236">
      <w:pPr>
        <w:pStyle w:val="af3"/>
        <w:numPr>
          <w:ilvl w:val="1"/>
          <w:numId w:val="2"/>
        </w:numPr>
        <w:spacing w:after="120"/>
        <w:ind w:left="1440" w:firstLineChars="0"/>
        <w:rPr>
          <w:lang w:eastAsia="zh-CN"/>
        </w:rPr>
      </w:pPr>
      <w:r w:rsidRPr="00233033">
        <w:rPr>
          <w:color w:val="000000" w:themeColor="text1"/>
        </w:rPr>
        <w:t xml:space="preserve">Proposal 4: For FR1 EN-DC TRP test, Power splitting between LTE and NR uses similar configurations as conducted test of UE maximum output power which is p-NR-FR1 = p-MaxEUTRA-r15 = 20 for Power Class 3 UE, p-NR-FR1 = p-MaxEUTRA-r15 = 23 for Power Class 2 UE, i.e. option 1a in the WF. </w:t>
      </w:r>
    </w:p>
    <w:p w14:paraId="6DA2CEA1" w14:textId="03DF14DE" w:rsidR="00364FBE" w:rsidRDefault="00233033" w:rsidP="00364FBE">
      <w:pPr>
        <w:pStyle w:val="af4"/>
        <w:rPr>
          <w:lang w:eastAsia="zh-CN"/>
        </w:rPr>
      </w:pPr>
      <w:r>
        <w:rPr>
          <w:lang w:eastAsia="zh-CN"/>
        </w:rPr>
        <w:t>In RAN4#100e meeting, the Chairman guidance and agreement are as following</w:t>
      </w:r>
      <w:r w:rsidR="00F25FDF">
        <w:rPr>
          <w:lang w:eastAsia="zh-CN"/>
        </w:rPr>
        <w:t xml:space="preserve"> as captured in meeting minutes</w:t>
      </w:r>
      <w:r w:rsidR="00D043FF">
        <w:rPr>
          <w:lang w:eastAsia="zh-CN"/>
        </w:rPr>
        <w:t>:</w:t>
      </w:r>
    </w:p>
    <w:p w14:paraId="5CE69F1E" w14:textId="77777777" w:rsidR="005E33FD" w:rsidRDefault="00D043FF" w:rsidP="00D043FF">
      <w:pPr>
        <w:pStyle w:val="af4"/>
        <w:rPr>
          <w:lang w:val="en-GB" w:eastAsia="zh-CN"/>
        </w:rPr>
      </w:pPr>
      <w:r>
        <w:rPr>
          <w:noProof/>
          <w:lang w:eastAsia="zh-CN"/>
        </w:rPr>
        <mc:AlternateContent>
          <mc:Choice Requires="wps">
            <w:drawing>
              <wp:inline distT="0" distB="0" distL="0" distR="0" wp14:anchorId="70C7D037" wp14:editId="12093762">
                <wp:extent cx="6116320" cy="941695"/>
                <wp:effectExtent l="0" t="0" r="17780" b="1143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941695"/>
                        </a:xfrm>
                        <a:prstGeom prst="rect">
                          <a:avLst/>
                        </a:prstGeom>
                        <a:solidFill>
                          <a:srgbClr val="FFFFFF"/>
                        </a:solidFill>
                        <a:ln w="9525">
                          <a:solidFill>
                            <a:srgbClr val="000000"/>
                          </a:solidFill>
                          <a:miter lim="800000"/>
                          <a:headEnd/>
                          <a:tailEnd/>
                        </a:ln>
                      </wps:spPr>
                      <wps:txbx>
                        <w:txbxContent>
                          <w:p w14:paraId="1C9748FB" w14:textId="77777777" w:rsidR="00233033" w:rsidRPr="00F13BEF" w:rsidRDefault="00233033" w:rsidP="00233033">
                            <w:pPr>
                              <w:rPr>
                                <w:rFonts w:eastAsiaTheme="minorEastAsia"/>
                                <w:color w:val="000000" w:themeColor="text1"/>
                                <w:highlight w:val="yellow"/>
                              </w:rPr>
                            </w:pPr>
                            <w:r w:rsidRPr="00F13BEF">
                              <w:rPr>
                                <w:rFonts w:eastAsiaTheme="minorEastAsia"/>
                                <w:color w:val="000000" w:themeColor="text1"/>
                                <w:highlight w:val="yellow"/>
                              </w:rPr>
                              <w:t>Further discuss the candidate options with following aspects need to be analysed including test feasibility and detailed test configuration:</w:t>
                            </w:r>
                          </w:p>
                          <w:p w14:paraId="72D78625" w14:textId="77777777" w:rsidR="00233033" w:rsidRPr="00F13BEF" w:rsidRDefault="00233033" w:rsidP="00DB3236">
                            <w:pPr>
                              <w:pStyle w:val="af3"/>
                              <w:numPr>
                                <w:ilvl w:val="0"/>
                                <w:numId w:val="5"/>
                              </w:numPr>
                              <w:spacing w:after="120"/>
                              <w:ind w:firstLineChars="0"/>
                              <w:rPr>
                                <w:color w:val="000000" w:themeColor="text1"/>
                                <w:highlight w:val="yellow"/>
                              </w:rPr>
                            </w:pPr>
                            <w:r w:rsidRPr="00F13BEF">
                              <w:rPr>
                                <w:color w:val="000000" w:themeColor="text1"/>
                                <w:highlight w:val="yellow"/>
                              </w:rPr>
                              <w:t xml:space="preserve">Further work on the detailed list which need to be analyzed </w:t>
                            </w:r>
                          </w:p>
                          <w:p w14:paraId="514225C9" w14:textId="77777777" w:rsidR="00233033" w:rsidRDefault="00233033" w:rsidP="00233033">
                            <w:pPr>
                              <w:rPr>
                                <w:rFonts w:eastAsiaTheme="minorEastAsia"/>
                                <w:color w:val="000000" w:themeColor="text1"/>
                              </w:rPr>
                            </w:pPr>
                            <w:r w:rsidRPr="00F13BEF">
                              <w:rPr>
                                <w:rFonts w:eastAsiaTheme="minorEastAsia"/>
                                <w:color w:val="000000" w:themeColor="text1"/>
                                <w:highlight w:val="green"/>
                              </w:rPr>
                              <w:t>Agreement: RAN4 target to conclude EN-DC power setting-up under Nov 2021 RAN4 meeting</w:t>
                            </w:r>
                            <w:r w:rsidRPr="00F13BEF">
                              <w:rPr>
                                <w:rFonts w:eastAsiaTheme="minorEastAsia"/>
                                <w:color w:val="000000" w:themeColor="text1"/>
                              </w:rPr>
                              <w:t xml:space="preserve"> </w:t>
                            </w:r>
                          </w:p>
                          <w:p w14:paraId="05030169" w14:textId="77777777" w:rsidR="00233033" w:rsidRPr="00233033" w:rsidRDefault="00233033" w:rsidP="00233033">
                            <w:pPr>
                              <w:rPr>
                                <w:rFonts w:eastAsiaTheme="minorEastAsia"/>
                                <w:color w:val="000000" w:themeColor="text1"/>
                                <w:lang w:val="en-US"/>
                              </w:rPr>
                            </w:pPr>
                          </w:p>
                          <w:p w14:paraId="760A4F6F" w14:textId="57A31327" w:rsidR="00D043FF" w:rsidRPr="00D043FF" w:rsidRDefault="00D043FF" w:rsidP="00D043FF">
                            <w:pPr>
                              <w:pStyle w:val="B1"/>
                              <w:ind w:left="0" w:firstLine="0"/>
                              <w:rPr>
                                <w:lang w:val="en-US" w:eastAsia="en-GB"/>
                              </w:rPr>
                            </w:pPr>
                          </w:p>
                        </w:txbxContent>
                      </wps:txbx>
                      <wps:bodyPr rot="0" vert="horz" wrap="square" lIns="91440" tIns="45720" rIns="91440" bIns="45720" anchor="t" anchorCtr="0">
                        <a:noAutofit/>
                      </wps:bodyPr>
                    </wps:wsp>
                  </a:graphicData>
                </a:graphic>
              </wp:inline>
            </w:drawing>
          </mc:Choice>
          <mc:Fallback>
            <w:pict>
              <v:shapetype w14:anchorId="70C7D037" id="_x0000_t202" coordsize="21600,21600" o:spt="202" path="m,l,21600r21600,l21600,xe">
                <v:stroke joinstyle="miter"/>
                <v:path gradientshapeok="t" o:connecttype="rect"/>
              </v:shapetype>
              <v:shape id="Text Box 2" o:spid="_x0000_s1026" type="#_x0000_t202" style="width:481.6pt;height:7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">
                <v:textbox>
                  <w:txbxContent>
                    <w:p w14:paraId="1C9748FB" w14:textId="77777777" w:rsidR="00233033" w:rsidRPr="00F13BEF" w:rsidRDefault="00233033" w:rsidP="00233033">
                      <w:pPr>
                        <w:rPr>
                          <w:rFonts w:eastAsiaTheme="minorEastAsia"/>
                          <w:color w:val="000000" w:themeColor="text1"/>
                          <w:highlight w:val="yellow"/>
                        </w:rPr>
                      </w:pPr>
                      <w:r w:rsidRPr="00F13BEF">
                        <w:rPr>
                          <w:rFonts w:eastAsiaTheme="minorEastAsia"/>
                          <w:color w:val="000000" w:themeColor="text1"/>
                          <w:highlight w:val="yellow"/>
                        </w:rPr>
                        <w:t>Further discuss the candidate options with following aspects need to be analysed including test feasibility and detailed test configuration:</w:t>
                      </w:r>
                    </w:p>
                    <w:p w14:paraId="72D78625" w14:textId="77777777" w:rsidR="00233033" w:rsidRPr="00F13BEF" w:rsidRDefault="00233033" w:rsidP="00DB3236">
                      <w:pPr>
                        <w:pStyle w:val="af3"/>
                        <w:numPr>
                          <w:ilvl w:val="0"/>
                          <w:numId w:val="5"/>
                        </w:numPr>
                        <w:spacing w:after="120"/>
                        <w:ind w:firstLineChars="0"/>
                        <w:rPr>
                          <w:color w:val="000000" w:themeColor="text1"/>
                          <w:highlight w:val="yellow"/>
                        </w:rPr>
                      </w:pPr>
                      <w:r w:rsidRPr="00F13BEF">
                        <w:rPr>
                          <w:color w:val="000000" w:themeColor="text1"/>
                          <w:highlight w:val="yellow"/>
                        </w:rPr>
                        <w:t xml:space="preserve">Further work on the detailed list which need to be analyzed </w:t>
                      </w:r>
                    </w:p>
                    <w:p w14:paraId="514225C9" w14:textId="77777777" w:rsidR="00233033" w:rsidRDefault="00233033" w:rsidP="00233033">
                      <w:pPr>
                        <w:rPr>
                          <w:rFonts w:eastAsiaTheme="minorEastAsia"/>
                          <w:color w:val="000000" w:themeColor="text1"/>
                        </w:rPr>
                      </w:pPr>
                      <w:r w:rsidRPr="00F13BEF">
                        <w:rPr>
                          <w:rFonts w:eastAsiaTheme="minorEastAsia"/>
                          <w:color w:val="000000" w:themeColor="text1"/>
                          <w:highlight w:val="green"/>
                        </w:rPr>
                        <w:t>Agreement: RAN4 target to conclude EN-DC power setting-up under Nov 2021 RAN4 meeting</w:t>
                      </w:r>
                      <w:r w:rsidRPr="00F13BEF">
                        <w:rPr>
                          <w:rFonts w:eastAsiaTheme="minorEastAsia"/>
                          <w:color w:val="000000" w:themeColor="text1"/>
                        </w:rPr>
                        <w:t xml:space="preserve"> </w:t>
                      </w:r>
                    </w:p>
                    <w:p w14:paraId="05030169" w14:textId="77777777" w:rsidR="00233033" w:rsidRPr="00233033" w:rsidRDefault="00233033" w:rsidP="00233033">
                      <w:pPr>
                        <w:rPr>
                          <w:rFonts w:eastAsiaTheme="minorEastAsia"/>
                          <w:color w:val="000000" w:themeColor="text1"/>
                          <w:lang w:val="en-US"/>
                        </w:rPr>
                      </w:pPr>
                    </w:p>
                    <w:p w14:paraId="760A4F6F" w14:textId="57A31327" w:rsidR="00D043FF" w:rsidRPr="00D043FF" w:rsidRDefault="00D043FF" w:rsidP="00D043FF">
                      <w:pPr>
                        <w:pStyle w:val="B1"/>
                        <w:ind w:left="0" w:firstLine="0"/>
                        <w:rPr>
                          <w:lang w:val="en-US" w:eastAsia="en-GB"/>
                        </w:rPr>
                      </w:pPr>
                    </w:p>
                  </w:txbxContent>
                </v:textbox>
                <w10:anchorlock/>
              </v:shape>
            </w:pict>
          </mc:Fallback>
        </mc:AlternateContent>
      </w:r>
    </w:p>
    <w:p w14:paraId="0723CC00" w14:textId="1EDF1E43" w:rsidR="00FB2CAD" w:rsidRPr="00916F8E" w:rsidRDefault="00E52307" w:rsidP="00E52307">
      <w:pPr>
        <w:pStyle w:val="af4"/>
        <w:rPr>
          <w:lang w:eastAsia="zh-CN"/>
        </w:rPr>
      </w:pPr>
      <w:r>
        <w:rPr>
          <w:rFonts w:hint="eastAsia"/>
          <w:lang w:eastAsia="zh-CN"/>
        </w:rPr>
        <w:t>I</w:t>
      </w:r>
      <w:r>
        <w:rPr>
          <w:lang w:eastAsia="zh-CN"/>
        </w:rPr>
        <w:t xml:space="preserve">n this contribution, </w:t>
      </w:r>
      <w:r w:rsidR="00F4492E">
        <w:rPr>
          <w:lang w:eastAsia="zh-CN"/>
        </w:rPr>
        <w:t>further discussion on test feasibility and detailed test configuration is provided to support the maximized NR power proposal in ENDC TRP test.</w:t>
      </w:r>
    </w:p>
    <w:p w14:paraId="65A85401" w14:textId="697A8A6E" w:rsidR="00962566" w:rsidRDefault="000A567D" w:rsidP="00E33B8C">
      <w:pPr>
        <w:pStyle w:val="1"/>
      </w:pPr>
      <w:r>
        <w:t xml:space="preserve">2. </w:t>
      </w:r>
      <w:r>
        <w:tab/>
      </w:r>
      <w:r w:rsidR="002A1C01">
        <w:t>Discussion</w:t>
      </w:r>
    </w:p>
    <w:p w14:paraId="37D43596" w14:textId="31584546" w:rsidR="00CF72F6" w:rsidRDefault="0020044F" w:rsidP="00CF72F6">
      <w:pPr>
        <w:pStyle w:val="af4"/>
        <w:rPr>
          <w:lang w:val="en-GB" w:eastAsia="zh-CN"/>
        </w:rPr>
      </w:pPr>
      <w:r>
        <w:rPr>
          <w:lang w:val="en-GB" w:eastAsia="zh-CN"/>
        </w:rPr>
        <w:t xml:space="preserve">In </w:t>
      </w:r>
      <w:r w:rsidR="00F4492E">
        <w:rPr>
          <w:lang w:val="en-GB" w:eastAsia="zh-CN"/>
        </w:rPr>
        <w:t>our previous contribution [</w:t>
      </w:r>
      <w:r w:rsidR="00F25FDF">
        <w:rPr>
          <w:lang w:val="en-GB" w:eastAsia="zh-CN"/>
        </w:rPr>
        <w:t xml:space="preserve">1, </w:t>
      </w:r>
      <w:r w:rsidR="00F25FDF" w:rsidRPr="00F25FDF">
        <w:rPr>
          <w:lang w:val="en-GB" w:eastAsia="zh-CN"/>
        </w:rPr>
        <w:t>R4-2112574</w:t>
      </w:r>
      <w:r w:rsidR="00F4492E">
        <w:rPr>
          <w:lang w:val="en-GB" w:eastAsia="zh-CN"/>
        </w:rPr>
        <w:t>] for RAN4#100</w:t>
      </w:r>
      <w:r>
        <w:rPr>
          <w:lang w:val="en-GB" w:eastAsia="zh-CN"/>
        </w:rPr>
        <w:t>e meeting,</w:t>
      </w:r>
      <w:r w:rsidR="00820AC7">
        <w:rPr>
          <w:lang w:val="en-GB" w:eastAsia="zh-CN"/>
        </w:rPr>
        <w:t xml:space="preserve"> </w:t>
      </w:r>
      <w:r w:rsidR="00F4492E">
        <w:rPr>
          <w:lang w:val="en-GB" w:eastAsia="zh-CN"/>
        </w:rPr>
        <w:t>we have analysed many aspects</w:t>
      </w:r>
      <w:r>
        <w:rPr>
          <w:lang w:val="en-GB" w:eastAsia="zh-CN"/>
        </w:rPr>
        <w:t xml:space="preserve"> </w:t>
      </w:r>
      <w:r w:rsidR="0086294F">
        <w:rPr>
          <w:lang w:val="en-GB" w:eastAsia="zh-CN"/>
        </w:rPr>
        <w:t xml:space="preserve">to support the maximized NR power option which is option 2a in the </w:t>
      </w:r>
      <w:r>
        <w:rPr>
          <w:lang w:val="en-GB" w:eastAsia="zh-CN"/>
        </w:rPr>
        <w:t>WF [</w:t>
      </w:r>
      <w:r w:rsidR="00F25FDF">
        <w:rPr>
          <w:lang w:val="en-GB" w:eastAsia="zh-CN"/>
        </w:rPr>
        <w:t>2</w:t>
      </w:r>
      <w:r w:rsidR="00497560">
        <w:rPr>
          <w:lang w:val="en-GB" w:eastAsia="zh-CN"/>
        </w:rPr>
        <w:t xml:space="preserve">, </w:t>
      </w:r>
      <w:r>
        <w:rPr>
          <w:lang w:val="en-GB" w:eastAsia="zh-CN"/>
        </w:rPr>
        <w:t>R4-2108620]</w:t>
      </w:r>
      <w:r w:rsidR="000403A1">
        <w:rPr>
          <w:lang w:val="en-GB" w:eastAsia="zh-CN"/>
        </w:rPr>
        <w:t>:</w:t>
      </w:r>
    </w:p>
    <w:p w14:paraId="308ADEA4" w14:textId="77777777" w:rsidR="000403A1" w:rsidRDefault="000403A1" w:rsidP="000403A1">
      <w:pPr>
        <w:pStyle w:val="af4"/>
        <w:rPr>
          <w:lang w:val="en-GB" w:eastAsia="zh-CN"/>
        </w:rPr>
      </w:pPr>
      <w:r>
        <w:rPr>
          <w:noProof/>
          <w:lang w:eastAsia="zh-CN"/>
        </w:rPr>
        <mc:AlternateContent>
          <mc:Choice Requires="wps">
            <w:drawing>
              <wp:inline distT="0" distB="0" distL="0" distR="0" wp14:anchorId="48ACBA3E" wp14:editId="48DBD1A7">
                <wp:extent cx="6116320" cy="764275"/>
                <wp:effectExtent l="0" t="0" r="17780" b="1714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764275"/>
                        </a:xfrm>
                        <a:prstGeom prst="rect">
                          <a:avLst/>
                        </a:prstGeom>
                        <a:solidFill>
                          <a:srgbClr val="FFFFFF"/>
                        </a:solidFill>
                        <a:ln w="9525">
                          <a:solidFill>
                            <a:srgbClr val="000000"/>
                          </a:solidFill>
                          <a:miter lim="800000"/>
                          <a:headEnd/>
                          <a:tailEnd/>
                        </a:ln>
                      </wps:spPr>
                      <wps:txbx>
                        <w:txbxContent>
                          <w:p w14:paraId="50814DC0" w14:textId="77777777" w:rsidR="00191F69" w:rsidRPr="0020044F" w:rsidRDefault="00B47921" w:rsidP="00DB3236">
                            <w:pPr>
                              <w:pStyle w:val="B1"/>
                              <w:numPr>
                                <w:ilvl w:val="0"/>
                                <w:numId w:val="4"/>
                              </w:numPr>
                              <w:rPr>
                                <w:lang w:val="en-US"/>
                              </w:rPr>
                            </w:pPr>
                            <w:r w:rsidRPr="0020044F">
                              <w:t>Option 2: UE transmit a significant different power for LTE and NR under EN-DC mode</w:t>
                            </w:r>
                          </w:p>
                          <w:p w14:paraId="0B909C0A" w14:textId="77777777" w:rsidR="00191F69" w:rsidRPr="0020044F" w:rsidRDefault="00B47921" w:rsidP="00DB3236">
                            <w:pPr>
                              <w:pStyle w:val="B1"/>
                              <w:numPr>
                                <w:ilvl w:val="1"/>
                                <w:numId w:val="4"/>
                              </w:numPr>
                              <w:rPr>
                                <w:lang w:val="en-US"/>
                              </w:rPr>
                            </w:pPr>
                            <w:r w:rsidRPr="0020044F">
                              <w:t xml:space="preserve">Option 2a: maximum power for NR and minimized power for LTE (stable LTE connection should be confirmed with, e.g. 10dBm UL power) </w:t>
                            </w:r>
                          </w:p>
                        </w:txbxContent>
                      </wps:txbx>
                      <wps:bodyPr rot="0" vert="horz" wrap="square" lIns="91440" tIns="45720" rIns="91440" bIns="45720" anchor="t" anchorCtr="0">
                        <a:noAutofit/>
                      </wps:bodyPr>
                    </wps:wsp>
                  </a:graphicData>
                </a:graphic>
              </wp:inline>
            </w:drawing>
          </mc:Choice>
          <mc:Fallback>
            <w:pict>
              <v:shape w14:anchorId="48ACBA3E" id="_x0000_s1027" type="#_x0000_t202" style="width:481.6pt;height:6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">
                <v:textbox>
                  <w:txbxContent>
                    <w:p w14:paraId="50814DC0" w14:textId="77777777" w:rsidR="00191F69" w:rsidRPr="0020044F" w:rsidRDefault="00B47921" w:rsidP="00DB3236">
                      <w:pPr>
                        <w:pStyle w:val="B1"/>
                        <w:numPr>
                          <w:ilvl w:val="0"/>
                          <w:numId w:val="4"/>
                        </w:numPr>
                        <w:rPr>
                          <w:lang w:val="en-US"/>
                        </w:rPr>
                      </w:pPr>
                      <w:r w:rsidRPr="0020044F">
                        <w:t>Option 2: UE transmit a significant different power for LTE and NR under EN-DC mode</w:t>
                      </w:r>
                    </w:p>
                    <w:p w14:paraId="0B909C0A" w14:textId="77777777" w:rsidR="00191F69" w:rsidRPr="0020044F" w:rsidRDefault="00B47921" w:rsidP="00DB3236">
                      <w:pPr>
                        <w:pStyle w:val="B1"/>
                        <w:numPr>
                          <w:ilvl w:val="1"/>
                          <w:numId w:val="4"/>
                        </w:numPr>
                        <w:rPr>
                          <w:lang w:val="en-US"/>
                        </w:rPr>
                      </w:pPr>
                      <w:r w:rsidRPr="0020044F">
                        <w:t xml:space="preserve">Option 2a: maximum power for NR and minimized power for LTE (stable LTE connection should be confirmed with, e.g. 10dBm UL power) </w:t>
                      </w:r>
                    </w:p>
                  </w:txbxContent>
                </v:textbox>
                <w10:anchorlock/>
              </v:shape>
            </w:pict>
          </mc:Fallback>
        </mc:AlternateContent>
      </w:r>
    </w:p>
    <w:p w14:paraId="029A63BE" w14:textId="77777777" w:rsidR="00D748FF" w:rsidRDefault="0086294F" w:rsidP="000403A1">
      <w:pPr>
        <w:pStyle w:val="af4"/>
        <w:rPr>
          <w:lang w:val="en-GB" w:eastAsia="zh-CN"/>
        </w:rPr>
      </w:pPr>
      <w:r>
        <w:rPr>
          <w:lang w:val="en-GB" w:eastAsia="zh-CN"/>
        </w:rPr>
        <w:t xml:space="preserve">RAN plenary has agreed to only measure NR RAT for ENDC and NR TRP TRS is the only objective without LTE into consideration. Equal power splitting is not aligned with the total radiated power definition of NR RAT. Equal power splitting is not aligned with network coverage and practical use scenario in field. </w:t>
      </w:r>
    </w:p>
    <w:p w14:paraId="0292FC75" w14:textId="0E4FABE1" w:rsidR="00D748FF" w:rsidRDefault="00D748FF" w:rsidP="00D748FF">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t>Observation</w:t>
      </w:r>
      <w:r w:rsidRPr="00101A9A">
        <w:t xml:space="preserve"> </w:t>
      </w:r>
      <w:r>
        <w:t>1</w:t>
      </w:r>
      <w:r w:rsidRPr="00101A9A">
        <w:t>:</w:t>
      </w:r>
      <w:r w:rsidRPr="00101A9A">
        <w:tab/>
      </w:r>
      <w:r w:rsidR="00790B23">
        <w:rPr>
          <w:lang w:eastAsia="zh-CN"/>
        </w:rPr>
        <w:t xml:space="preserve">equal power splitting is not aligned </w:t>
      </w:r>
      <w:r w:rsidR="003B4A7F">
        <w:rPr>
          <w:lang w:eastAsia="zh-CN"/>
        </w:rPr>
        <w:t>with usual</w:t>
      </w:r>
      <w:r w:rsidR="00790B23">
        <w:rPr>
          <w:lang w:eastAsia="zh-CN"/>
        </w:rPr>
        <w:t xml:space="preserve"> SISO OTA per RAT rule and practical scenario.</w:t>
      </w:r>
      <w:r>
        <w:rPr>
          <w:lang w:eastAsia="zh-CN"/>
        </w:rPr>
        <w:tab/>
      </w:r>
    </w:p>
    <w:p w14:paraId="42FF4FE2" w14:textId="77F1346E" w:rsidR="008458B9" w:rsidRDefault="00972459" w:rsidP="000403A1">
      <w:pPr>
        <w:pStyle w:val="af4"/>
        <w:rPr>
          <w:lang w:val="en-GB" w:eastAsia="zh-CN"/>
        </w:rPr>
      </w:pPr>
      <w:r>
        <w:rPr>
          <w:lang w:val="en-GB" w:eastAsia="zh-CN"/>
        </w:rPr>
        <w:t xml:space="preserve">More importantly, </w:t>
      </w:r>
      <w:r w:rsidR="0086294F">
        <w:rPr>
          <w:lang w:val="en-GB" w:eastAsia="zh-CN"/>
        </w:rPr>
        <w:t>there is also power configuration accuracy issue and specification fragmentation issue for equal power split.</w:t>
      </w:r>
    </w:p>
    <w:p w14:paraId="4636DB06" w14:textId="6042294A" w:rsidR="00972459" w:rsidRDefault="00972459" w:rsidP="003F431A">
      <w:pPr>
        <w:pStyle w:val="af4"/>
        <w:rPr>
          <w:lang w:eastAsia="zh-CN"/>
        </w:rPr>
      </w:pPr>
      <w:bookmarkStart w:id="1" w:name="_Ref1149451"/>
      <w:r>
        <w:rPr>
          <w:lang w:eastAsia="zh-CN"/>
        </w:rPr>
        <w:t>The configured power accuracy challenges the feasibility of equal power split method. Take 23+23dBm PC3 as example. Equal power splitting requires LTE power to be configured as 20dBm, in case the power variation in LTE side is +/-1dB</w:t>
      </w:r>
      <w:r w:rsidR="00E83DDC">
        <w:rPr>
          <w:lang w:eastAsia="zh-CN"/>
        </w:rPr>
        <w:t>, i.e., LTE power in range of [19, 21] dBm</w:t>
      </w:r>
      <w:r>
        <w:rPr>
          <w:lang w:eastAsia="zh-CN"/>
        </w:rPr>
        <w:t xml:space="preserve">, the power variation in NR side would be </w:t>
      </w:r>
      <w:r w:rsidR="00E83DDC">
        <w:rPr>
          <w:lang w:eastAsia="zh-CN"/>
        </w:rPr>
        <w:t xml:space="preserve">[18.7, 20.8] dBm, i.e. 2.1dB variation in NR power. </w:t>
      </w:r>
      <w:r w:rsidR="004C6AC1">
        <w:rPr>
          <w:lang w:eastAsia="zh-CN"/>
        </w:rPr>
        <w:t xml:space="preserve">In this case the </w:t>
      </w:r>
      <w:r w:rsidR="00E83DDC">
        <w:rPr>
          <w:lang w:eastAsia="zh-CN"/>
        </w:rPr>
        <w:t>NR TRP performance</w:t>
      </w:r>
      <w:r w:rsidR="004C6AC1">
        <w:rPr>
          <w:lang w:eastAsia="zh-CN"/>
        </w:rPr>
        <w:t xml:space="preserve"> is dramatically affected by LTE output</w:t>
      </w:r>
      <w:r w:rsidR="00E83DDC">
        <w:rPr>
          <w:lang w:eastAsia="zh-CN"/>
        </w:rPr>
        <w:t xml:space="preserve">. It is far </w:t>
      </w:r>
      <w:r w:rsidR="004C6AC1">
        <w:rPr>
          <w:lang w:eastAsia="zh-CN"/>
        </w:rPr>
        <w:t>from the intention</w:t>
      </w:r>
      <w:r w:rsidR="00E83DDC">
        <w:rPr>
          <w:lang w:eastAsia="zh-CN"/>
        </w:rPr>
        <w:t xml:space="preserve"> to verify</w:t>
      </w:r>
      <w:r w:rsidR="004C6AC1">
        <w:rPr>
          <w:lang w:eastAsia="zh-CN"/>
        </w:rPr>
        <w:t xml:space="preserve"> NR</w:t>
      </w:r>
      <w:r w:rsidR="00E83DDC">
        <w:rPr>
          <w:lang w:eastAsia="zh-CN"/>
        </w:rPr>
        <w:t xml:space="preserve"> antenna performance and is a not fair justification of NR </w:t>
      </w:r>
      <w:r w:rsidR="004C6AC1">
        <w:rPr>
          <w:lang w:eastAsia="zh-CN"/>
        </w:rPr>
        <w:t>TRP.</w:t>
      </w:r>
    </w:p>
    <w:p w14:paraId="6536ED53" w14:textId="266879C8" w:rsidR="004C6AC1" w:rsidRDefault="00C50568" w:rsidP="003F431A">
      <w:pPr>
        <w:pStyle w:val="af4"/>
        <w:rPr>
          <w:lang w:eastAsia="zh-CN"/>
        </w:rPr>
      </w:pPr>
      <w:r>
        <w:rPr>
          <w:rFonts w:hint="eastAsia"/>
          <w:lang w:eastAsia="zh-CN"/>
        </w:rPr>
        <w:lastRenderedPageBreak/>
        <w:t>A</w:t>
      </w:r>
      <w:r>
        <w:rPr>
          <w:lang w:eastAsia="zh-CN"/>
        </w:rPr>
        <w:t xml:space="preserve">s comparison, maximized NR power option requires relative low LTE transmit power, e.g. 10dBm. In case the power variation in LTE side is +/-1dB, i.e., LTE power in range of [9, 11] dBm, the power variation in NR side would be [22.7, 22.8] dBm, i.e. only 0.1dB </w:t>
      </w:r>
      <w:r w:rsidR="00D748FF">
        <w:rPr>
          <w:lang w:eastAsia="zh-CN"/>
        </w:rPr>
        <w:t xml:space="preserve">variation in NR power which could </w:t>
      </w:r>
      <w:r w:rsidR="00790B23">
        <w:rPr>
          <w:lang w:eastAsia="zh-CN"/>
        </w:rPr>
        <w:t xml:space="preserve">be </w:t>
      </w:r>
      <w:r w:rsidR="00D748FF">
        <w:rPr>
          <w:lang w:eastAsia="zh-CN"/>
        </w:rPr>
        <w:t xml:space="preserve">ignored compared with </w:t>
      </w:r>
      <w:r w:rsidR="00790B23">
        <w:rPr>
          <w:lang w:eastAsia="zh-CN"/>
        </w:rPr>
        <w:t xml:space="preserve">OTA </w:t>
      </w:r>
      <w:r w:rsidR="00D748FF">
        <w:rPr>
          <w:lang w:eastAsia="zh-CN"/>
        </w:rPr>
        <w:t>measurement uncertainty.</w:t>
      </w:r>
    </w:p>
    <w:p w14:paraId="6998A30A" w14:textId="24520340" w:rsidR="00790B23" w:rsidRDefault="00790B23" w:rsidP="00790B23">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t>Observation</w:t>
      </w:r>
      <w:r w:rsidRPr="00101A9A">
        <w:t xml:space="preserve"> </w:t>
      </w:r>
      <w:r>
        <w:t>2</w:t>
      </w:r>
      <w:r w:rsidRPr="00101A9A">
        <w:t>:</w:t>
      </w:r>
      <w:r w:rsidRPr="00101A9A">
        <w:tab/>
      </w:r>
      <w:r>
        <w:rPr>
          <w:lang w:eastAsia="zh-CN"/>
        </w:rPr>
        <w:t>equal power splitting brings too much uncertainty in NR TRP variation, as a result equal power splitting is not feasible</w:t>
      </w:r>
      <w:r>
        <w:rPr>
          <w:lang w:eastAsia="zh-CN"/>
        </w:rPr>
        <w:tab/>
      </w:r>
    </w:p>
    <w:p w14:paraId="073B6325" w14:textId="442CBB1E" w:rsidR="004C6AC1" w:rsidRDefault="00790B23" w:rsidP="003F431A">
      <w:pPr>
        <w:pStyle w:val="af4"/>
        <w:rPr>
          <w:lang w:eastAsia="zh-CN"/>
        </w:rPr>
      </w:pPr>
      <w:r>
        <w:rPr>
          <w:rFonts w:hint="eastAsia"/>
          <w:lang w:val="en-GB" w:eastAsia="zh-CN"/>
        </w:rPr>
        <w:t>I</w:t>
      </w:r>
      <w:r>
        <w:rPr>
          <w:lang w:val="en-GB" w:eastAsia="zh-CN"/>
        </w:rPr>
        <w:t>n our previous contribution</w:t>
      </w:r>
      <w:r w:rsidR="008C1DE7">
        <w:rPr>
          <w:lang w:val="en-GB" w:eastAsia="zh-CN"/>
        </w:rPr>
        <w:t xml:space="preserve"> [1]</w:t>
      </w:r>
      <w:r>
        <w:rPr>
          <w:lang w:val="en-GB" w:eastAsia="zh-CN"/>
        </w:rPr>
        <w:t>, the standard fragmentation</w:t>
      </w:r>
      <w:r w:rsidR="00B61A73">
        <w:rPr>
          <w:lang w:val="en-GB" w:eastAsia="zh-CN"/>
        </w:rPr>
        <w:t xml:space="preserve"> issue was also pointed out.</w:t>
      </w:r>
      <w:r>
        <w:rPr>
          <w:lang w:val="en-GB" w:eastAsia="zh-CN"/>
        </w:rPr>
        <w:t xml:space="preserve"> </w:t>
      </w:r>
      <w:r w:rsidR="00B61A73">
        <w:rPr>
          <w:lang w:val="en-GB" w:eastAsia="zh-CN"/>
        </w:rPr>
        <w:t>E</w:t>
      </w:r>
      <w:r>
        <w:rPr>
          <w:lang w:val="en-GB" w:eastAsia="zh-CN"/>
        </w:rPr>
        <w:t>qual power splitting requires different LTE configuration depending on UE power class, even depending on UE RF architecture</w:t>
      </w:r>
      <w:r w:rsidR="00B61A73">
        <w:rPr>
          <w:lang w:val="en-GB" w:eastAsia="zh-CN"/>
        </w:rPr>
        <w:t>. In RAN plenary #93e meeting, a new WID [</w:t>
      </w:r>
      <w:r w:rsidR="008C1DE7">
        <w:rPr>
          <w:lang w:val="en-GB" w:eastAsia="zh-CN"/>
        </w:rPr>
        <w:t xml:space="preserve">3, </w:t>
      </w:r>
      <w:r w:rsidR="00B61A73">
        <w:rPr>
          <w:lang w:val="en-GB" w:eastAsia="zh-CN"/>
        </w:rPr>
        <w:t>R</w:t>
      </w:r>
      <w:r w:rsidR="00B61A73">
        <w:rPr>
          <w:rFonts w:hint="eastAsia"/>
          <w:lang w:val="en-GB" w:eastAsia="zh-CN"/>
        </w:rPr>
        <w:t>P-212622]</w:t>
      </w:r>
      <w:r w:rsidR="00B61A73">
        <w:rPr>
          <w:lang w:val="en-GB" w:eastAsia="zh-CN"/>
        </w:rPr>
        <w:t xml:space="preserve"> </w:t>
      </w:r>
      <w:r w:rsidR="00B61A73" w:rsidRPr="00B61A73">
        <w:rPr>
          <w:lang w:val="en-GB" w:eastAsia="zh-CN"/>
        </w:rPr>
        <w:t>Increasing UE power high limit for CA and DC</w:t>
      </w:r>
      <w:r w:rsidR="00B61A73">
        <w:rPr>
          <w:lang w:val="en-GB" w:eastAsia="zh-CN"/>
        </w:rPr>
        <w:t xml:space="preserve"> is approved </w:t>
      </w:r>
      <w:r w:rsidR="00B61A73">
        <w:rPr>
          <w:rFonts w:hint="eastAsia"/>
          <w:lang w:val="en-GB" w:eastAsia="zh-CN"/>
        </w:rPr>
        <w:t>in</w:t>
      </w:r>
      <w:r w:rsidR="00B61A73">
        <w:rPr>
          <w:lang w:val="en-GB" w:eastAsia="zh-CN"/>
        </w:rPr>
        <w:t xml:space="preserve"> which more complicated power class will be introduced e.g. </w:t>
      </w:r>
      <w:r w:rsidR="00B61A73" w:rsidRPr="00A47DA4">
        <w:rPr>
          <w:rFonts w:hint="eastAsia"/>
          <w:lang w:eastAsia="zh-CN"/>
        </w:rPr>
        <w:t>PC1.8</w:t>
      </w:r>
      <w:r w:rsidR="00B61A73">
        <w:rPr>
          <w:rFonts w:hint="eastAsia"/>
          <w:lang w:eastAsia="zh-CN"/>
        </w:rPr>
        <w:t xml:space="preserve"> </w:t>
      </w:r>
      <w:r w:rsidR="00B61A73" w:rsidRPr="00A47DA4">
        <w:rPr>
          <w:rFonts w:hint="eastAsia"/>
          <w:lang w:eastAsia="zh-CN"/>
        </w:rPr>
        <w:t>(PC3+PC2), PC1.3 (PC3+PC1.5) etc</w:t>
      </w:r>
      <w:r w:rsidR="00B61A73">
        <w:rPr>
          <w:lang w:eastAsia="zh-CN"/>
        </w:rPr>
        <w:t xml:space="preserve">. It is not convenient to set different LTE configuration depending on </w:t>
      </w:r>
      <w:r w:rsidR="00C01C95">
        <w:rPr>
          <w:lang w:eastAsia="zh-CN"/>
        </w:rPr>
        <w:t xml:space="preserve">so many </w:t>
      </w:r>
      <w:r w:rsidR="00B61A73">
        <w:rPr>
          <w:lang w:eastAsia="zh-CN"/>
        </w:rPr>
        <w:t>power class</w:t>
      </w:r>
      <w:r w:rsidR="00C01C95">
        <w:rPr>
          <w:lang w:eastAsia="zh-CN"/>
        </w:rPr>
        <w:t>es</w:t>
      </w:r>
      <w:r w:rsidR="00B61A73">
        <w:rPr>
          <w:lang w:eastAsia="zh-CN"/>
        </w:rPr>
        <w:t xml:space="preserve"> even RF architecture</w:t>
      </w:r>
      <w:r w:rsidR="00C01C95">
        <w:rPr>
          <w:lang w:eastAsia="zh-CN"/>
        </w:rPr>
        <w:t>s</w:t>
      </w:r>
      <w:r w:rsidR="00B61A73">
        <w:rPr>
          <w:lang w:eastAsia="zh-CN"/>
        </w:rPr>
        <w:t>. In most ENDC measurement, LTE is only required to provide stable connection, and the NR test result should not varies much depending on different LT</w:t>
      </w:r>
      <w:r w:rsidR="00C01C95">
        <w:rPr>
          <w:lang w:eastAsia="zh-CN"/>
        </w:rPr>
        <w:t>E configuration.</w:t>
      </w:r>
    </w:p>
    <w:p w14:paraId="707215E6" w14:textId="50CD6F7B" w:rsidR="00C01C95" w:rsidRPr="00790B23" w:rsidRDefault="00C01C95" w:rsidP="003F431A">
      <w:pPr>
        <w:pStyle w:val="af4"/>
        <w:rPr>
          <w:lang w:val="en-GB" w:eastAsia="zh-CN"/>
        </w:rPr>
      </w:pPr>
      <w:r>
        <w:rPr>
          <w:lang w:eastAsia="zh-CN"/>
        </w:rPr>
        <w:t xml:space="preserve">Another extreme example with equal power splitting even </w:t>
      </w:r>
      <w:r w:rsidR="00FE79B1">
        <w:rPr>
          <w:lang w:eastAsia="zh-CN"/>
        </w:rPr>
        <w:t>bring more detailed issues</w:t>
      </w:r>
      <w:r>
        <w:rPr>
          <w:lang w:eastAsia="zh-CN"/>
        </w:rPr>
        <w:t xml:space="preserve">. </w:t>
      </w:r>
      <w:r w:rsidR="00FE79B1">
        <w:rPr>
          <w:lang w:eastAsia="zh-CN"/>
        </w:rPr>
        <w:t xml:space="preserve">For a PC1.8 (23+26=27.8dBm) UE, how to apply equal power splitting? </w:t>
      </w:r>
    </w:p>
    <w:p w14:paraId="417D4820" w14:textId="263FA117" w:rsidR="00972459" w:rsidRDefault="00FE79B1" w:rsidP="003F431A">
      <w:pPr>
        <w:pStyle w:val="af4"/>
        <w:rPr>
          <w:lang w:eastAsia="zh-CN"/>
        </w:rPr>
      </w:pPr>
      <w:r>
        <w:rPr>
          <w:lang w:eastAsia="zh-CN"/>
        </w:rPr>
        <w:t xml:space="preserve">Assume LTE power is set to 23dBm for both PC1.8 (23+26=27.8dBm) and PC2 (23+26=26dBm), there would be 3dB NR power difference in TRP </w:t>
      </w:r>
      <w:r w:rsidR="002D21F8">
        <w:rPr>
          <w:lang w:eastAsia="zh-CN"/>
        </w:rPr>
        <w:t xml:space="preserve">even </w:t>
      </w:r>
      <w:r>
        <w:rPr>
          <w:lang w:eastAsia="zh-CN"/>
        </w:rPr>
        <w:t>for the same hardware architectures.</w:t>
      </w:r>
    </w:p>
    <w:p w14:paraId="7E104182" w14:textId="322A2D61" w:rsidR="00FE79B1" w:rsidRDefault="00FE79B1" w:rsidP="003F431A">
      <w:pPr>
        <w:pStyle w:val="af4"/>
        <w:rPr>
          <w:lang w:eastAsia="zh-CN"/>
        </w:rPr>
      </w:pPr>
      <w:r>
        <w:rPr>
          <w:lang w:eastAsia="zh-CN"/>
        </w:rPr>
        <w:t xml:space="preserve">Obviously, </w:t>
      </w:r>
      <w:r w:rsidR="002D21F8">
        <w:rPr>
          <w:lang w:eastAsia="zh-CN"/>
        </w:rPr>
        <w:t xml:space="preserve">equal power splitting brings extra conduction related issues which are not necessarily to occur in an OTA standard. If we go with maximized NR power option, all these issues will be </w:t>
      </w:r>
      <w:r w:rsidR="001615A5">
        <w:rPr>
          <w:lang w:eastAsia="zh-CN"/>
        </w:rPr>
        <w:t>avoided, and LTE configuration will</w:t>
      </w:r>
      <w:r w:rsidR="002D21F8">
        <w:rPr>
          <w:lang w:eastAsia="zh-CN"/>
        </w:rPr>
        <w:t xml:space="preserve"> be agnostic to power classes and RF architectures. It is enough to focus on NR performance.</w:t>
      </w:r>
    </w:p>
    <w:p w14:paraId="1D2E48B2" w14:textId="6C55ECB6" w:rsidR="002D21F8" w:rsidRDefault="002D21F8" w:rsidP="002D21F8">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t>Observation</w:t>
      </w:r>
      <w:r w:rsidRPr="00101A9A">
        <w:t xml:space="preserve"> </w:t>
      </w:r>
      <w:r>
        <w:t>3</w:t>
      </w:r>
      <w:r w:rsidRPr="00101A9A">
        <w:t>:</w:t>
      </w:r>
      <w:r w:rsidRPr="00101A9A">
        <w:tab/>
      </w:r>
      <w:r>
        <w:rPr>
          <w:lang w:eastAsia="zh-CN"/>
        </w:rPr>
        <w:t xml:space="preserve">equal power splitting brings </w:t>
      </w:r>
      <w:r w:rsidRPr="002D21F8">
        <w:rPr>
          <w:lang w:eastAsia="zh-CN"/>
        </w:rPr>
        <w:t xml:space="preserve">extra conduction related issues </w:t>
      </w:r>
      <w:r>
        <w:rPr>
          <w:lang w:eastAsia="zh-CN"/>
        </w:rPr>
        <w:t xml:space="preserve">depending on different power classes and RF architectures. LTE configuration is better to be agonistic to </w:t>
      </w:r>
      <w:r w:rsidRPr="002D21F8">
        <w:rPr>
          <w:lang w:eastAsia="zh-CN"/>
        </w:rPr>
        <w:t>power classes and RF architectures</w:t>
      </w:r>
      <w:r>
        <w:rPr>
          <w:lang w:eastAsia="zh-CN"/>
        </w:rPr>
        <w:tab/>
      </w:r>
    </w:p>
    <w:p w14:paraId="465FB318" w14:textId="3977E0BD" w:rsidR="00995219" w:rsidRPr="00995219" w:rsidRDefault="00013061" w:rsidP="003F431A">
      <w:pPr>
        <w:pStyle w:val="af4"/>
        <w:rPr>
          <w:lang w:eastAsia="zh-CN"/>
        </w:rPr>
      </w:pPr>
      <w:r>
        <w:rPr>
          <w:lang w:eastAsia="zh-CN"/>
        </w:rPr>
        <w:t>B</w:t>
      </w:r>
      <w:r w:rsidR="002D21F8">
        <w:rPr>
          <w:lang w:eastAsia="zh-CN"/>
        </w:rPr>
        <w:t xml:space="preserve">ased on above observations, </w:t>
      </w:r>
      <w:r>
        <w:rPr>
          <w:lang w:eastAsia="zh-CN"/>
        </w:rPr>
        <w:t xml:space="preserve">it is proposed to adopt maximized NR power configuration in ENDC TRP test. In last meeting there is comment that LTE RB configuration is needed. According to experience in LTE standard, partial RB is commonly used </w:t>
      </w:r>
      <w:r>
        <w:rPr>
          <w:rFonts w:hint="eastAsia"/>
          <w:lang w:eastAsia="zh-CN"/>
        </w:rPr>
        <w:t>in</w:t>
      </w:r>
      <w:r>
        <w:rPr>
          <w:lang w:eastAsia="zh-CN"/>
        </w:rPr>
        <w:t xml:space="preserve"> OTA test. It is suggested to reuse</w:t>
      </w:r>
      <w:r w:rsidR="006D546E">
        <w:rPr>
          <w:lang w:eastAsia="zh-CN"/>
        </w:rPr>
        <w:t xml:space="preserve"> LTE partial RB configuration </w:t>
      </w:r>
      <w:r w:rsidR="006D546E">
        <w:rPr>
          <w:rFonts w:hint="eastAsia"/>
          <w:lang w:eastAsia="zh-CN"/>
        </w:rPr>
        <w:t>for</w:t>
      </w:r>
      <w:r>
        <w:rPr>
          <w:lang w:eastAsia="zh-CN"/>
        </w:rPr>
        <w:t xml:space="preserve"> ENDC TRP test.</w:t>
      </w:r>
    </w:p>
    <w:bookmarkEnd w:id="1"/>
    <w:p w14:paraId="7494070C" w14:textId="59147B39" w:rsidR="00013061" w:rsidRDefault="00B004BA" w:rsidP="00013061">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rsidRPr="00101A9A">
        <w:t xml:space="preserve">Proposal </w:t>
      </w:r>
      <w:r>
        <w:t>1</w:t>
      </w:r>
      <w:r w:rsidRPr="00101A9A">
        <w:t>:</w:t>
      </w:r>
      <w:r w:rsidRPr="00101A9A">
        <w:tab/>
      </w:r>
      <w:r w:rsidR="00013061">
        <w:t xml:space="preserve">adopt following power splitting for ENDC TRP test: </w:t>
      </w:r>
      <w:r w:rsidR="00013061" w:rsidRPr="00013061">
        <w:rPr>
          <w:lang w:eastAsia="zh-CN"/>
        </w:rPr>
        <w:t>maximum power for NR and minimized power for LTE (stable LTE connection should be confirmed with, e.g. 10dBm UL power)</w:t>
      </w:r>
    </w:p>
    <w:p w14:paraId="459E8C71" w14:textId="621A2EBA" w:rsidR="00B004BA" w:rsidRDefault="006D546E" w:rsidP="00013061">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rsidRPr="00101A9A">
        <w:t xml:space="preserve">Proposal </w:t>
      </w:r>
      <w:r>
        <w:t>2</w:t>
      </w:r>
      <w:r w:rsidRPr="00101A9A">
        <w:t>:</w:t>
      </w:r>
      <w:r w:rsidRPr="00101A9A">
        <w:tab/>
      </w:r>
      <w:r w:rsidR="00013061">
        <w:rPr>
          <w:lang w:eastAsia="zh-CN"/>
        </w:rPr>
        <w:t>partial RB shall be configured</w:t>
      </w:r>
      <w:r>
        <w:rPr>
          <w:lang w:eastAsia="zh-CN"/>
        </w:rPr>
        <w:t xml:space="preserve"> for LTE UL RB allocation</w:t>
      </w:r>
      <w:bookmarkStart w:id="2" w:name="_GoBack"/>
      <w:bookmarkEnd w:id="2"/>
      <w:r w:rsidR="00B004BA">
        <w:rPr>
          <w:lang w:eastAsia="zh-CN"/>
        </w:rPr>
        <w:t>.</w:t>
      </w:r>
    </w:p>
    <w:p w14:paraId="3764CAFA" w14:textId="761D5D35" w:rsidR="00235EE7" w:rsidRDefault="00235EE7" w:rsidP="00235EE7">
      <w:pPr>
        <w:pStyle w:val="1"/>
      </w:pPr>
      <w:r>
        <w:t xml:space="preserve">3. </w:t>
      </w:r>
      <w:r>
        <w:tab/>
        <w:t>Conclusion</w:t>
      </w:r>
    </w:p>
    <w:p w14:paraId="004FE0CA" w14:textId="77777777" w:rsidR="003B4A7F" w:rsidRDefault="003B4A7F" w:rsidP="003B4A7F">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t>Observation</w:t>
      </w:r>
      <w:r w:rsidRPr="00101A9A">
        <w:t xml:space="preserve"> </w:t>
      </w:r>
      <w:r>
        <w:t>1</w:t>
      </w:r>
      <w:r w:rsidRPr="00101A9A">
        <w:t>:</w:t>
      </w:r>
      <w:r w:rsidRPr="00101A9A">
        <w:tab/>
      </w:r>
      <w:r>
        <w:rPr>
          <w:lang w:eastAsia="zh-CN"/>
        </w:rPr>
        <w:t>equal power splitting is not aligned with usual SISO OTA per RAT rule and practical scenario.</w:t>
      </w:r>
      <w:r>
        <w:rPr>
          <w:lang w:eastAsia="zh-CN"/>
        </w:rPr>
        <w:tab/>
      </w:r>
    </w:p>
    <w:p w14:paraId="5E02168A" w14:textId="77777777" w:rsidR="006D546E" w:rsidRDefault="006D546E" w:rsidP="006D546E">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t>Observation</w:t>
      </w:r>
      <w:r w:rsidRPr="00101A9A">
        <w:t xml:space="preserve"> </w:t>
      </w:r>
      <w:r>
        <w:t>2</w:t>
      </w:r>
      <w:r w:rsidRPr="00101A9A">
        <w:t>:</w:t>
      </w:r>
      <w:r w:rsidRPr="00101A9A">
        <w:tab/>
      </w:r>
      <w:r>
        <w:rPr>
          <w:lang w:eastAsia="zh-CN"/>
        </w:rPr>
        <w:t>equal power splitting brings too much uncertainty in NR TRP variation, as a result equal power splitting is not feasible</w:t>
      </w:r>
      <w:r>
        <w:rPr>
          <w:lang w:eastAsia="zh-CN"/>
        </w:rPr>
        <w:tab/>
      </w:r>
    </w:p>
    <w:p w14:paraId="233180C1" w14:textId="77777777" w:rsidR="006D546E" w:rsidRDefault="006D546E" w:rsidP="006D546E">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t>Observation</w:t>
      </w:r>
      <w:r w:rsidRPr="00101A9A">
        <w:t xml:space="preserve"> </w:t>
      </w:r>
      <w:r>
        <w:t>3</w:t>
      </w:r>
      <w:r w:rsidRPr="00101A9A">
        <w:t>:</w:t>
      </w:r>
      <w:r w:rsidRPr="00101A9A">
        <w:tab/>
      </w:r>
      <w:r>
        <w:rPr>
          <w:lang w:eastAsia="zh-CN"/>
        </w:rPr>
        <w:t xml:space="preserve">equal power splitting brings </w:t>
      </w:r>
      <w:r w:rsidRPr="002D21F8">
        <w:rPr>
          <w:lang w:eastAsia="zh-CN"/>
        </w:rPr>
        <w:t xml:space="preserve">extra conduction related issues </w:t>
      </w:r>
      <w:r>
        <w:rPr>
          <w:lang w:eastAsia="zh-CN"/>
        </w:rPr>
        <w:t xml:space="preserve">depending on different power classes and RF architectures. LTE configuration is better to be agonistic to </w:t>
      </w:r>
      <w:r w:rsidRPr="002D21F8">
        <w:rPr>
          <w:lang w:eastAsia="zh-CN"/>
        </w:rPr>
        <w:t>power classes and RF architectures</w:t>
      </w:r>
      <w:r>
        <w:rPr>
          <w:lang w:eastAsia="zh-CN"/>
        </w:rPr>
        <w:tab/>
      </w:r>
    </w:p>
    <w:p w14:paraId="59AEB6AC" w14:textId="77777777" w:rsidR="006D546E" w:rsidRDefault="006D546E" w:rsidP="006D546E">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rsidRPr="00101A9A">
        <w:t xml:space="preserve">Proposal </w:t>
      </w:r>
      <w:r>
        <w:t>1</w:t>
      </w:r>
      <w:r w:rsidRPr="00101A9A">
        <w:t>:</w:t>
      </w:r>
      <w:r w:rsidRPr="00101A9A">
        <w:tab/>
      </w:r>
      <w:r>
        <w:t xml:space="preserve">adopt following power splitting for ENDC TRP test: </w:t>
      </w:r>
      <w:r w:rsidRPr="00013061">
        <w:rPr>
          <w:lang w:eastAsia="zh-CN"/>
        </w:rPr>
        <w:t>maximum power for NR and minimized power for LTE (stable LTE connection should be confirmed with, e.g. 10dBm UL power)</w:t>
      </w:r>
    </w:p>
    <w:p w14:paraId="16199FF4" w14:textId="7B384DA4" w:rsidR="00BF09A7" w:rsidRDefault="006D546E" w:rsidP="00BF09A7">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rsidRPr="00101A9A">
        <w:t xml:space="preserve">Proposal </w:t>
      </w:r>
      <w:r>
        <w:t>2</w:t>
      </w:r>
      <w:r w:rsidRPr="00101A9A">
        <w:t>:</w:t>
      </w:r>
      <w:r w:rsidRPr="00101A9A">
        <w:tab/>
      </w:r>
      <w:r>
        <w:rPr>
          <w:lang w:eastAsia="zh-CN"/>
        </w:rPr>
        <w:t>partial RB shall be configured for LTE UL RB allocation.</w:t>
      </w:r>
      <w:r w:rsidR="00BF09A7">
        <w:rPr>
          <w:lang w:eastAsia="zh-CN"/>
        </w:rPr>
        <w:tab/>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22665936" w14:textId="50C31F93" w:rsidR="00F25FDF" w:rsidRDefault="00F25FDF" w:rsidP="00F25FDF">
      <w:pPr>
        <w:pStyle w:val="af3"/>
        <w:numPr>
          <w:ilvl w:val="0"/>
          <w:numId w:val="1"/>
        </w:numPr>
        <w:ind w:firstLineChars="0"/>
      </w:pPr>
      <w:bookmarkStart w:id="3" w:name="_Ref6492277"/>
      <w:bookmarkStart w:id="4" w:name="_Ref16090396"/>
      <w:r>
        <w:t>R4-2112574</w:t>
      </w:r>
      <w:r w:rsidRPr="00E04757">
        <w:t xml:space="preserve"> </w:t>
      </w:r>
      <w:r>
        <w:tab/>
        <w:t xml:space="preserve">  “</w:t>
      </w:r>
      <w:r w:rsidRPr="00F25FDF">
        <w:t>Discussion on power-split and measurement channels</w:t>
      </w:r>
      <w:r>
        <w:t xml:space="preserve">”, </w:t>
      </w:r>
      <w:r w:rsidR="006130F5">
        <w:t>Samsung</w:t>
      </w:r>
    </w:p>
    <w:p w14:paraId="6ED24BAA" w14:textId="32C4FC4A" w:rsidR="00097B20" w:rsidRDefault="00D96EC7" w:rsidP="00DB3236">
      <w:pPr>
        <w:pStyle w:val="af3"/>
        <w:numPr>
          <w:ilvl w:val="0"/>
          <w:numId w:val="1"/>
        </w:numPr>
        <w:ind w:firstLineChars="0"/>
      </w:pPr>
      <w:r>
        <w:t>R4-210</w:t>
      </w:r>
      <w:r w:rsidR="0070715A">
        <w:t>8620</w:t>
      </w:r>
      <w:r w:rsidR="00097B20" w:rsidRPr="00E04757">
        <w:t xml:space="preserve"> </w:t>
      </w:r>
      <w:r w:rsidR="00097B20">
        <w:tab/>
      </w:r>
      <w:r w:rsidR="000561FD">
        <w:t xml:space="preserve">  </w:t>
      </w:r>
      <w:r w:rsidR="00097B20">
        <w:t>“</w:t>
      </w:r>
      <w:r w:rsidR="0070715A" w:rsidRPr="0070715A">
        <w:t>WF on FR1 TRP TRS</w:t>
      </w:r>
      <w:r w:rsidR="00097B20">
        <w:t xml:space="preserve">”, </w:t>
      </w:r>
      <w:bookmarkEnd w:id="3"/>
      <w:bookmarkEnd w:id="4"/>
      <w:r w:rsidR="00BB7627">
        <w:t>vivo</w:t>
      </w:r>
    </w:p>
    <w:p w14:paraId="69161A0B" w14:textId="6F2B0A9C" w:rsidR="008C1DE7" w:rsidRDefault="008C1DE7" w:rsidP="008C1DE7">
      <w:pPr>
        <w:pStyle w:val="af3"/>
        <w:numPr>
          <w:ilvl w:val="0"/>
          <w:numId w:val="1"/>
        </w:numPr>
        <w:ind w:firstLineChars="0"/>
      </w:pPr>
      <w:r>
        <w:t>RP-212622</w:t>
      </w:r>
      <w:r w:rsidRPr="00E04757">
        <w:t xml:space="preserve"> </w:t>
      </w:r>
      <w:r>
        <w:tab/>
        <w:t xml:space="preserve">  “</w:t>
      </w:r>
      <w:r w:rsidRPr="008C1DE7">
        <w:t>New WID: Increasing UE power high limit for CA and DC</w:t>
      </w:r>
      <w:r>
        <w:t xml:space="preserve">”, </w:t>
      </w:r>
      <w:r w:rsidRPr="008C1DE7">
        <w:t>China Telecom, Qualcomm</w:t>
      </w:r>
    </w:p>
    <w:p w14:paraId="23DD636F" w14:textId="3E682711" w:rsidR="00795AB4" w:rsidRPr="00795AB4" w:rsidRDefault="00795AB4" w:rsidP="00795AB4">
      <w:pPr>
        <w:rPr>
          <w:rFonts w:eastAsiaTheme="minorEastAsia"/>
          <w:lang w:val="en-US" w:eastAsia="zh-CN"/>
        </w:rPr>
      </w:pPr>
      <w:r w:rsidRPr="00CF72F6">
        <w:rPr>
          <w:noProof/>
          <w:lang w:val="en-US" w:eastAsia="zh-CN"/>
        </w:rPr>
        <mc:AlternateContent>
          <mc:Choice Requires="wps">
            <w:drawing>
              <wp:anchor distT="0" distB="0" distL="114300" distR="114300" simplePos="0" relativeHeight="251663360" behindDoc="0" locked="0" layoutInCell="1" allowOverlap="1" wp14:anchorId="7DBB7C70" wp14:editId="5718217A">
                <wp:simplePos x="0" y="0"/>
                <wp:positionH relativeFrom="column">
                  <wp:posOffset>13952220</wp:posOffset>
                </wp:positionH>
                <wp:positionV relativeFrom="paragraph">
                  <wp:posOffset>2285365</wp:posOffset>
                </wp:positionV>
                <wp:extent cx="153670" cy="243205"/>
                <wp:effectExtent l="0" t="0" r="0" b="0"/>
                <wp:wrapNone/>
                <wp:docPr id="9" name="RS_Classification_Standard"/>
                <wp:cNvGraphicFramePr/>
                <a:graphic xmlns:a="http://schemas.openxmlformats.org/drawingml/2006/main">
                  <a:graphicData uri="http://schemas.microsoft.com/office/word/2010/wordprocessingShape">
                    <wps:wsp>
                      <wps:cNvSpPr txBox="1"/>
                      <wps:spPr>
                        <a:xfrm>
                          <a:off x="0" y="0"/>
                          <a:ext cx="153670" cy="243205"/>
                        </a:xfrm>
                        <a:prstGeom prst="rect">
                          <a:avLst/>
                        </a:prstGeom>
                        <a:solidFill>
                          <a:srgbClr val="FFFFFF">
                            <a:alpha val="0"/>
                          </a:srgbClr>
                        </a:solidFill>
                      </wps:spPr>
                      <wps:bodyPr vert="horz" wrap="none" lIns="76200" tIns="36830" rIns="76200" bIns="36830" rtlCol="0" anchor="ctr">
                        <a:spAutoFit/>
                      </wps:bodyPr>
                    </wps:wsp>
                  </a:graphicData>
                </a:graphic>
              </wp:anchor>
            </w:drawing>
          </mc:Choice>
          <mc:Fallback>
            <w:pict>
              <v:shape w14:anchorId="461D2498" id="RS_Classification_Standard" o:spid="_x0000_s1026" type="#_x0000_t202" style="position:absolute;left:0;text-align:left;margin-left:1098.6pt;margin-top:179.95pt;width:12.1pt;height:19.15pt;z-index:251663360;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" stroked="f">
                <v:fill opacity="0"/>
                <v:textbox style="mso-fit-shape-to-text:t" inset="6pt,2.9pt,6pt,2.9pt"/>
              </v:shape>
            </w:pict>
          </mc:Fallback>
        </mc:AlternateContent>
      </w:r>
    </w:p>
    <w:sectPr w:rsidR="00795AB4" w:rsidRPr="00795AB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A8560" w14:textId="77777777" w:rsidR="00FF1FC0" w:rsidRDefault="00FF1FC0" w:rsidP="00707BAC">
      <w:pPr>
        <w:spacing w:after="0"/>
      </w:pPr>
      <w:r>
        <w:separator/>
      </w:r>
    </w:p>
  </w:endnote>
  <w:endnote w:type="continuationSeparator" w:id="0">
    <w:p w14:paraId="57BB255C" w14:textId="77777777" w:rsidR="00FF1FC0" w:rsidRDefault="00FF1FC0"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4E581" w14:textId="77777777" w:rsidR="00FF1FC0" w:rsidRDefault="00FF1FC0" w:rsidP="00707BAC">
      <w:pPr>
        <w:spacing w:after="0"/>
      </w:pPr>
      <w:r>
        <w:separator/>
      </w:r>
    </w:p>
  </w:footnote>
  <w:footnote w:type="continuationSeparator" w:id="0">
    <w:p w14:paraId="2096D9E8" w14:textId="77777777" w:rsidR="00FF1FC0" w:rsidRDefault="00FF1FC0"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27790F"/>
    <w:multiLevelType w:val="hybridMultilevel"/>
    <w:tmpl w:val="1038A5EC"/>
    <w:lvl w:ilvl="0" w:tplc="54AEF2F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5835E3"/>
    <w:multiLevelType w:val="hybridMultilevel"/>
    <w:tmpl w:val="F05E0B2A"/>
    <w:lvl w:ilvl="0" w:tplc="B762ACE0">
      <w:start w:val="1"/>
      <w:numFmt w:val="bullet"/>
      <w:lvlText w:val="•"/>
      <w:lvlJc w:val="left"/>
      <w:pPr>
        <w:tabs>
          <w:tab w:val="num" w:pos="360"/>
        </w:tabs>
        <w:ind w:left="360" w:hanging="360"/>
      </w:pPr>
      <w:rPr>
        <w:rFonts w:ascii="Arial" w:hAnsi="Arial" w:hint="default"/>
      </w:rPr>
    </w:lvl>
    <w:lvl w:ilvl="1" w:tplc="B3CE6928">
      <w:start w:val="110"/>
      <w:numFmt w:val="bullet"/>
      <w:lvlText w:val="–"/>
      <w:lvlJc w:val="left"/>
      <w:pPr>
        <w:tabs>
          <w:tab w:val="num" w:pos="1080"/>
        </w:tabs>
        <w:ind w:left="1080" w:hanging="360"/>
      </w:pPr>
      <w:rPr>
        <w:rFonts w:ascii="Arial" w:hAnsi="Arial" w:hint="default"/>
      </w:rPr>
    </w:lvl>
    <w:lvl w:ilvl="2" w:tplc="A7806F60">
      <w:start w:val="110"/>
      <w:numFmt w:val="bullet"/>
      <w:lvlText w:val="•"/>
      <w:lvlJc w:val="left"/>
      <w:pPr>
        <w:tabs>
          <w:tab w:val="num" w:pos="1800"/>
        </w:tabs>
        <w:ind w:left="1800" w:hanging="360"/>
      </w:pPr>
      <w:rPr>
        <w:rFonts w:ascii="Arial" w:hAnsi="Arial" w:hint="default"/>
      </w:rPr>
    </w:lvl>
    <w:lvl w:ilvl="3" w:tplc="22AEB8D6">
      <w:start w:val="110"/>
      <w:numFmt w:val="bullet"/>
      <w:lvlText w:val="–"/>
      <w:lvlJc w:val="left"/>
      <w:pPr>
        <w:tabs>
          <w:tab w:val="num" w:pos="2520"/>
        </w:tabs>
        <w:ind w:left="2520" w:hanging="360"/>
      </w:pPr>
      <w:rPr>
        <w:rFonts w:ascii="Arial" w:hAnsi="Arial" w:hint="default"/>
      </w:rPr>
    </w:lvl>
    <w:lvl w:ilvl="4" w:tplc="A2FAE0BC" w:tentative="1">
      <w:start w:val="1"/>
      <w:numFmt w:val="bullet"/>
      <w:lvlText w:val="•"/>
      <w:lvlJc w:val="left"/>
      <w:pPr>
        <w:tabs>
          <w:tab w:val="num" w:pos="3240"/>
        </w:tabs>
        <w:ind w:left="3240" w:hanging="360"/>
      </w:pPr>
      <w:rPr>
        <w:rFonts w:ascii="Arial" w:hAnsi="Arial" w:hint="default"/>
      </w:rPr>
    </w:lvl>
    <w:lvl w:ilvl="5" w:tplc="365237D0" w:tentative="1">
      <w:start w:val="1"/>
      <w:numFmt w:val="bullet"/>
      <w:lvlText w:val="•"/>
      <w:lvlJc w:val="left"/>
      <w:pPr>
        <w:tabs>
          <w:tab w:val="num" w:pos="3960"/>
        </w:tabs>
        <w:ind w:left="3960" w:hanging="360"/>
      </w:pPr>
      <w:rPr>
        <w:rFonts w:ascii="Arial" w:hAnsi="Arial" w:hint="default"/>
      </w:rPr>
    </w:lvl>
    <w:lvl w:ilvl="6" w:tplc="B998B26A" w:tentative="1">
      <w:start w:val="1"/>
      <w:numFmt w:val="bullet"/>
      <w:lvlText w:val="•"/>
      <w:lvlJc w:val="left"/>
      <w:pPr>
        <w:tabs>
          <w:tab w:val="num" w:pos="4680"/>
        </w:tabs>
        <w:ind w:left="4680" w:hanging="360"/>
      </w:pPr>
      <w:rPr>
        <w:rFonts w:ascii="Arial" w:hAnsi="Arial" w:hint="default"/>
      </w:rPr>
    </w:lvl>
    <w:lvl w:ilvl="7" w:tplc="4092AC4C" w:tentative="1">
      <w:start w:val="1"/>
      <w:numFmt w:val="bullet"/>
      <w:lvlText w:val="•"/>
      <w:lvlJc w:val="left"/>
      <w:pPr>
        <w:tabs>
          <w:tab w:val="num" w:pos="5400"/>
        </w:tabs>
        <w:ind w:left="5400" w:hanging="360"/>
      </w:pPr>
      <w:rPr>
        <w:rFonts w:ascii="Arial" w:hAnsi="Arial" w:hint="default"/>
      </w:rPr>
    </w:lvl>
    <w:lvl w:ilvl="8" w:tplc="56E4027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8E6"/>
    <w:rsid w:val="00002B95"/>
    <w:rsid w:val="00003B41"/>
    <w:rsid w:val="00003DEF"/>
    <w:rsid w:val="000046A6"/>
    <w:rsid w:val="00004961"/>
    <w:rsid w:val="0001038D"/>
    <w:rsid w:val="00013061"/>
    <w:rsid w:val="00017524"/>
    <w:rsid w:val="00017F5A"/>
    <w:rsid w:val="00020CA0"/>
    <w:rsid w:val="00021CED"/>
    <w:rsid w:val="00022941"/>
    <w:rsid w:val="00022AC0"/>
    <w:rsid w:val="000235E9"/>
    <w:rsid w:val="0002422F"/>
    <w:rsid w:val="000262B9"/>
    <w:rsid w:val="00031D28"/>
    <w:rsid w:val="00031D75"/>
    <w:rsid w:val="00032669"/>
    <w:rsid w:val="00032E87"/>
    <w:rsid w:val="00033E4C"/>
    <w:rsid w:val="00034784"/>
    <w:rsid w:val="00037A84"/>
    <w:rsid w:val="00037E40"/>
    <w:rsid w:val="000403A1"/>
    <w:rsid w:val="00041FAA"/>
    <w:rsid w:val="00043AE7"/>
    <w:rsid w:val="0004455E"/>
    <w:rsid w:val="000454A9"/>
    <w:rsid w:val="0005245A"/>
    <w:rsid w:val="0005251E"/>
    <w:rsid w:val="000543C8"/>
    <w:rsid w:val="000561FD"/>
    <w:rsid w:val="00057293"/>
    <w:rsid w:val="0006136D"/>
    <w:rsid w:val="00061E36"/>
    <w:rsid w:val="00062E39"/>
    <w:rsid w:val="00065FBC"/>
    <w:rsid w:val="00066825"/>
    <w:rsid w:val="00067AAA"/>
    <w:rsid w:val="000735D4"/>
    <w:rsid w:val="00076364"/>
    <w:rsid w:val="0007681D"/>
    <w:rsid w:val="00077EB3"/>
    <w:rsid w:val="00080C86"/>
    <w:rsid w:val="00085E46"/>
    <w:rsid w:val="000901B5"/>
    <w:rsid w:val="000908D9"/>
    <w:rsid w:val="00092B0C"/>
    <w:rsid w:val="00095846"/>
    <w:rsid w:val="00096A32"/>
    <w:rsid w:val="00097642"/>
    <w:rsid w:val="00097B20"/>
    <w:rsid w:val="000A012E"/>
    <w:rsid w:val="000A28B3"/>
    <w:rsid w:val="000A2CB4"/>
    <w:rsid w:val="000A355F"/>
    <w:rsid w:val="000A567D"/>
    <w:rsid w:val="000A5E63"/>
    <w:rsid w:val="000A643B"/>
    <w:rsid w:val="000A6859"/>
    <w:rsid w:val="000B0067"/>
    <w:rsid w:val="000B06B3"/>
    <w:rsid w:val="000B2A3A"/>
    <w:rsid w:val="000B4F74"/>
    <w:rsid w:val="000B7218"/>
    <w:rsid w:val="000B7869"/>
    <w:rsid w:val="000C3476"/>
    <w:rsid w:val="000C36C4"/>
    <w:rsid w:val="000C39B0"/>
    <w:rsid w:val="000C4BBC"/>
    <w:rsid w:val="000C678D"/>
    <w:rsid w:val="000D0679"/>
    <w:rsid w:val="000D1375"/>
    <w:rsid w:val="000D18EC"/>
    <w:rsid w:val="000D2B24"/>
    <w:rsid w:val="000D334B"/>
    <w:rsid w:val="000D58D3"/>
    <w:rsid w:val="000D7CCD"/>
    <w:rsid w:val="000E0A10"/>
    <w:rsid w:val="000E26BD"/>
    <w:rsid w:val="000E2CF6"/>
    <w:rsid w:val="000E4512"/>
    <w:rsid w:val="000E596C"/>
    <w:rsid w:val="000E7126"/>
    <w:rsid w:val="000E7763"/>
    <w:rsid w:val="000F1A8E"/>
    <w:rsid w:val="000F4FB3"/>
    <w:rsid w:val="000F502F"/>
    <w:rsid w:val="000F519D"/>
    <w:rsid w:val="000F65D1"/>
    <w:rsid w:val="000F7B37"/>
    <w:rsid w:val="000F7ECB"/>
    <w:rsid w:val="00100B99"/>
    <w:rsid w:val="00100C7D"/>
    <w:rsid w:val="001015AF"/>
    <w:rsid w:val="00104902"/>
    <w:rsid w:val="0010546D"/>
    <w:rsid w:val="0010618D"/>
    <w:rsid w:val="00110F74"/>
    <w:rsid w:val="00112596"/>
    <w:rsid w:val="00112950"/>
    <w:rsid w:val="00114F16"/>
    <w:rsid w:val="00116429"/>
    <w:rsid w:val="00116811"/>
    <w:rsid w:val="001214AE"/>
    <w:rsid w:val="00122190"/>
    <w:rsid w:val="0012277A"/>
    <w:rsid w:val="0012444A"/>
    <w:rsid w:val="0012615B"/>
    <w:rsid w:val="00126E1A"/>
    <w:rsid w:val="001315CB"/>
    <w:rsid w:val="00131AFF"/>
    <w:rsid w:val="00133395"/>
    <w:rsid w:val="001351EB"/>
    <w:rsid w:val="00135A74"/>
    <w:rsid w:val="00137200"/>
    <w:rsid w:val="0014069D"/>
    <w:rsid w:val="0014180B"/>
    <w:rsid w:val="00141F6D"/>
    <w:rsid w:val="00144F7C"/>
    <w:rsid w:val="00144FDD"/>
    <w:rsid w:val="00145F89"/>
    <w:rsid w:val="00147409"/>
    <w:rsid w:val="001512D7"/>
    <w:rsid w:val="00156359"/>
    <w:rsid w:val="001573DA"/>
    <w:rsid w:val="00157F16"/>
    <w:rsid w:val="001615A5"/>
    <w:rsid w:val="00161C73"/>
    <w:rsid w:val="00164965"/>
    <w:rsid w:val="0016561A"/>
    <w:rsid w:val="00165F9B"/>
    <w:rsid w:val="00166E65"/>
    <w:rsid w:val="00166E70"/>
    <w:rsid w:val="00167066"/>
    <w:rsid w:val="001706CE"/>
    <w:rsid w:val="00171914"/>
    <w:rsid w:val="00172362"/>
    <w:rsid w:val="00173477"/>
    <w:rsid w:val="001735AE"/>
    <w:rsid w:val="001749F9"/>
    <w:rsid w:val="00176BE7"/>
    <w:rsid w:val="00180BAA"/>
    <w:rsid w:val="00183524"/>
    <w:rsid w:val="00184E40"/>
    <w:rsid w:val="00186821"/>
    <w:rsid w:val="00191F69"/>
    <w:rsid w:val="001927C1"/>
    <w:rsid w:val="00194778"/>
    <w:rsid w:val="001965EF"/>
    <w:rsid w:val="00196AD3"/>
    <w:rsid w:val="001A09A7"/>
    <w:rsid w:val="001A0C12"/>
    <w:rsid w:val="001A2643"/>
    <w:rsid w:val="001A3577"/>
    <w:rsid w:val="001A5E68"/>
    <w:rsid w:val="001A65EF"/>
    <w:rsid w:val="001A6E64"/>
    <w:rsid w:val="001B07BB"/>
    <w:rsid w:val="001B222A"/>
    <w:rsid w:val="001B2387"/>
    <w:rsid w:val="001B3183"/>
    <w:rsid w:val="001B3471"/>
    <w:rsid w:val="001B515F"/>
    <w:rsid w:val="001B7369"/>
    <w:rsid w:val="001C055E"/>
    <w:rsid w:val="001C3C6F"/>
    <w:rsid w:val="001C54B6"/>
    <w:rsid w:val="001C6513"/>
    <w:rsid w:val="001C7DCA"/>
    <w:rsid w:val="001D042A"/>
    <w:rsid w:val="001D2C8E"/>
    <w:rsid w:val="001D4399"/>
    <w:rsid w:val="001D69F3"/>
    <w:rsid w:val="001D747B"/>
    <w:rsid w:val="001E21C9"/>
    <w:rsid w:val="001E244E"/>
    <w:rsid w:val="001E3B48"/>
    <w:rsid w:val="001E4305"/>
    <w:rsid w:val="001E6D5E"/>
    <w:rsid w:val="001E7DE9"/>
    <w:rsid w:val="001F00F9"/>
    <w:rsid w:val="001F27BD"/>
    <w:rsid w:val="001F4C41"/>
    <w:rsid w:val="001F62BD"/>
    <w:rsid w:val="001F6791"/>
    <w:rsid w:val="001F7D2F"/>
    <w:rsid w:val="0020044F"/>
    <w:rsid w:val="00200596"/>
    <w:rsid w:val="00201520"/>
    <w:rsid w:val="002016ED"/>
    <w:rsid w:val="00201FB4"/>
    <w:rsid w:val="00202E77"/>
    <w:rsid w:val="00203D36"/>
    <w:rsid w:val="00204237"/>
    <w:rsid w:val="0021098D"/>
    <w:rsid w:val="00213653"/>
    <w:rsid w:val="002141A0"/>
    <w:rsid w:val="00214B13"/>
    <w:rsid w:val="00214D24"/>
    <w:rsid w:val="002151EE"/>
    <w:rsid w:val="00216428"/>
    <w:rsid w:val="002167A7"/>
    <w:rsid w:val="002175EE"/>
    <w:rsid w:val="002208D9"/>
    <w:rsid w:val="00222D56"/>
    <w:rsid w:val="00222D66"/>
    <w:rsid w:val="00222E28"/>
    <w:rsid w:val="002267B2"/>
    <w:rsid w:val="002315FA"/>
    <w:rsid w:val="00232026"/>
    <w:rsid w:val="00233033"/>
    <w:rsid w:val="00234F16"/>
    <w:rsid w:val="00235EE7"/>
    <w:rsid w:val="0023778F"/>
    <w:rsid w:val="002414AB"/>
    <w:rsid w:val="00241773"/>
    <w:rsid w:val="00242190"/>
    <w:rsid w:val="00244785"/>
    <w:rsid w:val="00244C0E"/>
    <w:rsid w:val="0024678D"/>
    <w:rsid w:val="002476C8"/>
    <w:rsid w:val="00251CFA"/>
    <w:rsid w:val="002528DE"/>
    <w:rsid w:val="00252E4B"/>
    <w:rsid w:val="00253CE9"/>
    <w:rsid w:val="002553F6"/>
    <w:rsid w:val="00255DDC"/>
    <w:rsid w:val="00256DDC"/>
    <w:rsid w:val="0026064B"/>
    <w:rsid w:val="002611B2"/>
    <w:rsid w:val="002617F3"/>
    <w:rsid w:val="00262F34"/>
    <w:rsid w:val="00266CCC"/>
    <w:rsid w:val="002702A8"/>
    <w:rsid w:val="002715F5"/>
    <w:rsid w:val="00271625"/>
    <w:rsid w:val="002717DB"/>
    <w:rsid w:val="00271A13"/>
    <w:rsid w:val="00271A4B"/>
    <w:rsid w:val="00271E8B"/>
    <w:rsid w:val="00272536"/>
    <w:rsid w:val="00280E6B"/>
    <w:rsid w:val="00281315"/>
    <w:rsid w:val="00281A87"/>
    <w:rsid w:val="00281EEF"/>
    <w:rsid w:val="002820E8"/>
    <w:rsid w:val="002927A0"/>
    <w:rsid w:val="00292875"/>
    <w:rsid w:val="00293D04"/>
    <w:rsid w:val="00293E95"/>
    <w:rsid w:val="00294289"/>
    <w:rsid w:val="00294CB9"/>
    <w:rsid w:val="002954A1"/>
    <w:rsid w:val="002960BC"/>
    <w:rsid w:val="00296FE3"/>
    <w:rsid w:val="002A08FE"/>
    <w:rsid w:val="002A0EE7"/>
    <w:rsid w:val="002A1465"/>
    <w:rsid w:val="002A1534"/>
    <w:rsid w:val="002A1C01"/>
    <w:rsid w:val="002A35C0"/>
    <w:rsid w:val="002A3C96"/>
    <w:rsid w:val="002A482D"/>
    <w:rsid w:val="002A58FF"/>
    <w:rsid w:val="002B09A1"/>
    <w:rsid w:val="002B2704"/>
    <w:rsid w:val="002B2C8C"/>
    <w:rsid w:val="002B3F06"/>
    <w:rsid w:val="002B76BD"/>
    <w:rsid w:val="002C188C"/>
    <w:rsid w:val="002C4114"/>
    <w:rsid w:val="002C65B6"/>
    <w:rsid w:val="002C675B"/>
    <w:rsid w:val="002C6F6F"/>
    <w:rsid w:val="002C7CB6"/>
    <w:rsid w:val="002D21F8"/>
    <w:rsid w:val="002D3647"/>
    <w:rsid w:val="002D4CC7"/>
    <w:rsid w:val="002D4FBE"/>
    <w:rsid w:val="002D6A81"/>
    <w:rsid w:val="002D7345"/>
    <w:rsid w:val="002E00C3"/>
    <w:rsid w:val="002E1105"/>
    <w:rsid w:val="002E20F7"/>
    <w:rsid w:val="002E332E"/>
    <w:rsid w:val="002E3880"/>
    <w:rsid w:val="002E4050"/>
    <w:rsid w:val="002E418D"/>
    <w:rsid w:val="002E50B6"/>
    <w:rsid w:val="002E5694"/>
    <w:rsid w:val="002E7011"/>
    <w:rsid w:val="002E78A5"/>
    <w:rsid w:val="002F099C"/>
    <w:rsid w:val="002F1C8C"/>
    <w:rsid w:val="002F1E60"/>
    <w:rsid w:val="002F28ED"/>
    <w:rsid w:val="002F2A13"/>
    <w:rsid w:val="002F3005"/>
    <w:rsid w:val="002F4B05"/>
    <w:rsid w:val="00300502"/>
    <w:rsid w:val="00301407"/>
    <w:rsid w:val="00302E72"/>
    <w:rsid w:val="003030FB"/>
    <w:rsid w:val="00306C18"/>
    <w:rsid w:val="0030770F"/>
    <w:rsid w:val="00314F38"/>
    <w:rsid w:val="00315863"/>
    <w:rsid w:val="003213CD"/>
    <w:rsid w:val="00323E33"/>
    <w:rsid w:val="00324D06"/>
    <w:rsid w:val="003307CD"/>
    <w:rsid w:val="00331FD7"/>
    <w:rsid w:val="00333C34"/>
    <w:rsid w:val="003358DD"/>
    <w:rsid w:val="00336024"/>
    <w:rsid w:val="00345AA8"/>
    <w:rsid w:val="0034635A"/>
    <w:rsid w:val="003471BE"/>
    <w:rsid w:val="003476B3"/>
    <w:rsid w:val="00350C9A"/>
    <w:rsid w:val="00351D53"/>
    <w:rsid w:val="003561F2"/>
    <w:rsid w:val="0035781C"/>
    <w:rsid w:val="0035796B"/>
    <w:rsid w:val="0036064E"/>
    <w:rsid w:val="00360EAB"/>
    <w:rsid w:val="00362184"/>
    <w:rsid w:val="00364FBE"/>
    <w:rsid w:val="003659AF"/>
    <w:rsid w:val="00365A0B"/>
    <w:rsid w:val="003665F7"/>
    <w:rsid w:val="00367DF1"/>
    <w:rsid w:val="00367EE1"/>
    <w:rsid w:val="003701E8"/>
    <w:rsid w:val="00372958"/>
    <w:rsid w:val="00375439"/>
    <w:rsid w:val="00375AA5"/>
    <w:rsid w:val="00375F76"/>
    <w:rsid w:val="00376755"/>
    <w:rsid w:val="00376FE4"/>
    <w:rsid w:val="00387300"/>
    <w:rsid w:val="0038770D"/>
    <w:rsid w:val="00392B77"/>
    <w:rsid w:val="00396CB4"/>
    <w:rsid w:val="0039732A"/>
    <w:rsid w:val="003A1D5C"/>
    <w:rsid w:val="003A281C"/>
    <w:rsid w:val="003A43B2"/>
    <w:rsid w:val="003A4CD3"/>
    <w:rsid w:val="003B2D77"/>
    <w:rsid w:val="003B3C8C"/>
    <w:rsid w:val="003B3F6F"/>
    <w:rsid w:val="003B40A6"/>
    <w:rsid w:val="003B4A7F"/>
    <w:rsid w:val="003B4BF2"/>
    <w:rsid w:val="003B6C61"/>
    <w:rsid w:val="003B6F17"/>
    <w:rsid w:val="003C09DD"/>
    <w:rsid w:val="003C3383"/>
    <w:rsid w:val="003C6E6F"/>
    <w:rsid w:val="003D15E3"/>
    <w:rsid w:val="003D15FB"/>
    <w:rsid w:val="003D1FB3"/>
    <w:rsid w:val="003D4428"/>
    <w:rsid w:val="003D570B"/>
    <w:rsid w:val="003D5A84"/>
    <w:rsid w:val="003E1336"/>
    <w:rsid w:val="003E1C3F"/>
    <w:rsid w:val="003E244A"/>
    <w:rsid w:val="003E361E"/>
    <w:rsid w:val="003E38FC"/>
    <w:rsid w:val="003E45A0"/>
    <w:rsid w:val="003E4CBC"/>
    <w:rsid w:val="003E501D"/>
    <w:rsid w:val="003E722B"/>
    <w:rsid w:val="003F01CB"/>
    <w:rsid w:val="003F1C99"/>
    <w:rsid w:val="003F2104"/>
    <w:rsid w:val="003F30E0"/>
    <w:rsid w:val="003F317D"/>
    <w:rsid w:val="003F431A"/>
    <w:rsid w:val="003F6DA5"/>
    <w:rsid w:val="00401D41"/>
    <w:rsid w:val="0040441D"/>
    <w:rsid w:val="004053CF"/>
    <w:rsid w:val="004062E5"/>
    <w:rsid w:val="00407CB8"/>
    <w:rsid w:val="00411A4E"/>
    <w:rsid w:val="00411C36"/>
    <w:rsid w:val="004127B2"/>
    <w:rsid w:val="00412B1F"/>
    <w:rsid w:val="00413187"/>
    <w:rsid w:val="00413286"/>
    <w:rsid w:val="004133BB"/>
    <w:rsid w:val="004133D1"/>
    <w:rsid w:val="0041413C"/>
    <w:rsid w:val="004147E9"/>
    <w:rsid w:val="00414CE5"/>
    <w:rsid w:val="00415D3D"/>
    <w:rsid w:val="00416764"/>
    <w:rsid w:val="00424D1C"/>
    <w:rsid w:val="00425E95"/>
    <w:rsid w:val="00427DCA"/>
    <w:rsid w:val="004300EC"/>
    <w:rsid w:val="00432734"/>
    <w:rsid w:val="00432D09"/>
    <w:rsid w:val="00435B76"/>
    <w:rsid w:val="0043642F"/>
    <w:rsid w:val="0044034D"/>
    <w:rsid w:val="00441F38"/>
    <w:rsid w:val="00442646"/>
    <w:rsid w:val="00444D61"/>
    <w:rsid w:val="00445676"/>
    <w:rsid w:val="0044617F"/>
    <w:rsid w:val="00447A6F"/>
    <w:rsid w:val="004509CB"/>
    <w:rsid w:val="00451F75"/>
    <w:rsid w:val="004524FE"/>
    <w:rsid w:val="004541E5"/>
    <w:rsid w:val="0045428D"/>
    <w:rsid w:val="004544D6"/>
    <w:rsid w:val="00455A94"/>
    <w:rsid w:val="00456017"/>
    <w:rsid w:val="0045689F"/>
    <w:rsid w:val="00457F94"/>
    <w:rsid w:val="004601B1"/>
    <w:rsid w:val="004609D7"/>
    <w:rsid w:val="00462017"/>
    <w:rsid w:val="00466F25"/>
    <w:rsid w:val="004673F2"/>
    <w:rsid w:val="004708F7"/>
    <w:rsid w:val="00470E07"/>
    <w:rsid w:val="004710EB"/>
    <w:rsid w:val="00471253"/>
    <w:rsid w:val="00474779"/>
    <w:rsid w:val="00474FE5"/>
    <w:rsid w:val="004775C3"/>
    <w:rsid w:val="004803A3"/>
    <w:rsid w:val="00481250"/>
    <w:rsid w:val="00481B29"/>
    <w:rsid w:val="00482C49"/>
    <w:rsid w:val="00484A20"/>
    <w:rsid w:val="00484C72"/>
    <w:rsid w:val="00487483"/>
    <w:rsid w:val="00493943"/>
    <w:rsid w:val="00493EAA"/>
    <w:rsid w:val="004962A6"/>
    <w:rsid w:val="00496FBC"/>
    <w:rsid w:val="00497560"/>
    <w:rsid w:val="00497F17"/>
    <w:rsid w:val="004A1643"/>
    <w:rsid w:val="004A16AE"/>
    <w:rsid w:val="004A5A94"/>
    <w:rsid w:val="004A5BB3"/>
    <w:rsid w:val="004A71C9"/>
    <w:rsid w:val="004A729E"/>
    <w:rsid w:val="004A75DD"/>
    <w:rsid w:val="004B37BC"/>
    <w:rsid w:val="004B3B08"/>
    <w:rsid w:val="004B6D91"/>
    <w:rsid w:val="004B6DB4"/>
    <w:rsid w:val="004B7001"/>
    <w:rsid w:val="004B7F94"/>
    <w:rsid w:val="004C1484"/>
    <w:rsid w:val="004C1B9B"/>
    <w:rsid w:val="004C4B54"/>
    <w:rsid w:val="004C6AC1"/>
    <w:rsid w:val="004C7E10"/>
    <w:rsid w:val="004D17AA"/>
    <w:rsid w:val="004D3585"/>
    <w:rsid w:val="004D43C9"/>
    <w:rsid w:val="004D59D7"/>
    <w:rsid w:val="004D627A"/>
    <w:rsid w:val="004D7D70"/>
    <w:rsid w:val="004E0CCF"/>
    <w:rsid w:val="004E11D7"/>
    <w:rsid w:val="004E2A68"/>
    <w:rsid w:val="004E332F"/>
    <w:rsid w:val="004E46A9"/>
    <w:rsid w:val="004F040C"/>
    <w:rsid w:val="004F5D7A"/>
    <w:rsid w:val="004F6C74"/>
    <w:rsid w:val="005006D9"/>
    <w:rsid w:val="005040C7"/>
    <w:rsid w:val="00505F2F"/>
    <w:rsid w:val="00506B82"/>
    <w:rsid w:val="00510657"/>
    <w:rsid w:val="005120D5"/>
    <w:rsid w:val="005157A7"/>
    <w:rsid w:val="0051609F"/>
    <w:rsid w:val="005160BC"/>
    <w:rsid w:val="00516961"/>
    <w:rsid w:val="00521539"/>
    <w:rsid w:val="00523BBE"/>
    <w:rsid w:val="00524E6D"/>
    <w:rsid w:val="00525A8A"/>
    <w:rsid w:val="00525B2C"/>
    <w:rsid w:val="00525C8A"/>
    <w:rsid w:val="005266F8"/>
    <w:rsid w:val="005324DC"/>
    <w:rsid w:val="00532DE4"/>
    <w:rsid w:val="00532E55"/>
    <w:rsid w:val="00532EAA"/>
    <w:rsid w:val="005341AC"/>
    <w:rsid w:val="00534413"/>
    <w:rsid w:val="00534509"/>
    <w:rsid w:val="00537DD3"/>
    <w:rsid w:val="005421E2"/>
    <w:rsid w:val="00545510"/>
    <w:rsid w:val="00545BAE"/>
    <w:rsid w:val="00550B3A"/>
    <w:rsid w:val="005520D7"/>
    <w:rsid w:val="005522C9"/>
    <w:rsid w:val="005536D9"/>
    <w:rsid w:val="005548C2"/>
    <w:rsid w:val="00555A4B"/>
    <w:rsid w:val="00555A5E"/>
    <w:rsid w:val="00557A9B"/>
    <w:rsid w:val="00561A9E"/>
    <w:rsid w:val="00562289"/>
    <w:rsid w:val="00562430"/>
    <w:rsid w:val="00562DA2"/>
    <w:rsid w:val="0056467B"/>
    <w:rsid w:val="00566A51"/>
    <w:rsid w:val="00566BC5"/>
    <w:rsid w:val="00570432"/>
    <w:rsid w:val="00570DEA"/>
    <w:rsid w:val="00571120"/>
    <w:rsid w:val="0057452A"/>
    <w:rsid w:val="0057672A"/>
    <w:rsid w:val="0057762E"/>
    <w:rsid w:val="005811AA"/>
    <w:rsid w:val="005839AE"/>
    <w:rsid w:val="0058669B"/>
    <w:rsid w:val="0059257A"/>
    <w:rsid w:val="00594B0C"/>
    <w:rsid w:val="005950C9"/>
    <w:rsid w:val="0059740E"/>
    <w:rsid w:val="0059794A"/>
    <w:rsid w:val="00597FAA"/>
    <w:rsid w:val="005A0F40"/>
    <w:rsid w:val="005A11AB"/>
    <w:rsid w:val="005A15AB"/>
    <w:rsid w:val="005A376E"/>
    <w:rsid w:val="005A4EAC"/>
    <w:rsid w:val="005A5500"/>
    <w:rsid w:val="005B03DB"/>
    <w:rsid w:val="005B07E1"/>
    <w:rsid w:val="005B16F2"/>
    <w:rsid w:val="005B191A"/>
    <w:rsid w:val="005B4A28"/>
    <w:rsid w:val="005B7B72"/>
    <w:rsid w:val="005C0D66"/>
    <w:rsid w:val="005C1194"/>
    <w:rsid w:val="005C11A1"/>
    <w:rsid w:val="005C40A7"/>
    <w:rsid w:val="005C55B3"/>
    <w:rsid w:val="005C63F7"/>
    <w:rsid w:val="005C7B6C"/>
    <w:rsid w:val="005D1530"/>
    <w:rsid w:val="005D1BD4"/>
    <w:rsid w:val="005D2017"/>
    <w:rsid w:val="005D2EF9"/>
    <w:rsid w:val="005D3879"/>
    <w:rsid w:val="005D421E"/>
    <w:rsid w:val="005D487E"/>
    <w:rsid w:val="005D7B25"/>
    <w:rsid w:val="005E1B49"/>
    <w:rsid w:val="005E1DB3"/>
    <w:rsid w:val="005E2B0B"/>
    <w:rsid w:val="005E33FD"/>
    <w:rsid w:val="005E4466"/>
    <w:rsid w:val="005E4EAC"/>
    <w:rsid w:val="005E6091"/>
    <w:rsid w:val="005E61DE"/>
    <w:rsid w:val="005E6E73"/>
    <w:rsid w:val="005E7040"/>
    <w:rsid w:val="005F1B4B"/>
    <w:rsid w:val="005F33D7"/>
    <w:rsid w:val="005F35A7"/>
    <w:rsid w:val="005F3C35"/>
    <w:rsid w:val="005F452F"/>
    <w:rsid w:val="005F6998"/>
    <w:rsid w:val="00600A82"/>
    <w:rsid w:val="0060357A"/>
    <w:rsid w:val="006039D6"/>
    <w:rsid w:val="0060402D"/>
    <w:rsid w:val="00606A5C"/>
    <w:rsid w:val="006126E1"/>
    <w:rsid w:val="0061305F"/>
    <w:rsid w:val="006130F5"/>
    <w:rsid w:val="006138DF"/>
    <w:rsid w:val="00613A36"/>
    <w:rsid w:val="00614451"/>
    <w:rsid w:val="00614B5C"/>
    <w:rsid w:val="00615B9F"/>
    <w:rsid w:val="00620F8A"/>
    <w:rsid w:val="00624B95"/>
    <w:rsid w:val="00627153"/>
    <w:rsid w:val="0063081F"/>
    <w:rsid w:val="006328A5"/>
    <w:rsid w:val="00633513"/>
    <w:rsid w:val="006360DE"/>
    <w:rsid w:val="00641460"/>
    <w:rsid w:val="00641885"/>
    <w:rsid w:val="00643254"/>
    <w:rsid w:val="00643E79"/>
    <w:rsid w:val="006443D3"/>
    <w:rsid w:val="006449DA"/>
    <w:rsid w:val="006465F2"/>
    <w:rsid w:val="00652416"/>
    <w:rsid w:val="006529D4"/>
    <w:rsid w:val="00652FAC"/>
    <w:rsid w:val="00655345"/>
    <w:rsid w:val="0066106D"/>
    <w:rsid w:val="006634D8"/>
    <w:rsid w:val="00663B65"/>
    <w:rsid w:val="00664963"/>
    <w:rsid w:val="00666DB8"/>
    <w:rsid w:val="00670183"/>
    <w:rsid w:val="00674D9B"/>
    <w:rsid w:val="0067633B"/>
    <w:rsid w:val="0068118E"/>
    <w:rsid w:val="006834CE"/>
    <w:rsid w:val="00687DAF"/>
    <w:rsid w:val="00691155"/>
    <w:rsid w:val="00691500"/>
    <w:rsid w:val="00691C09"/>
    <w:rsid w:val="006937EE"/>
    <w:rsid w:val="006941E2"/>
    <w:rsid w:val="00694663"/>
    <w:rsid w:val="00694771"/>
    <w:rsid w:val="00695F3B"/>
    <w:rsid w:val="00695FED"/>
    <w:rsid w:val="006A0689"/>
    <w:rsid w:val="006A084D"/>
    <w:rsid w:val="006A1C9E"/>
    <w:rsid w:val="006A35F6"/>
    <w:rsid w:val="006A3DD3"/>
    <w:rsid w:val="006A4B59"/>
    <w:rsid w:val="006A556F"/>
    <w:rsid w:val="006A5A9F"/>
    <w:rsid w:val="006B00EC"/>
    <w:rsid w:val="006B1BAA"/>
    <w:rsid w:val="006B37CA"/>
    <w:rsid w:val="006B3E20"/>
    <w:rsid w:val="006B4173"/>
    <w:rsid w:val="006B4A0C"/>
    <w:rsid w:val="006B4F48"/>
    <w:rsid w:val="006B592B"/>
    <w:rsid w:val="006B6FF5"/>
    <w:rsid w:val="006B7583"/>
    <w:rsid w:val="006C0280"/>
    <w:rsid w:val="006C14EE"/>
    <w:rsid w:val="006C3160"/>
    <w:rsid w:val="006C38A8"/>
    <w:rsid w:val="006C4938"/>
    <w:rsid w:val="006C6BFD"/>
    <w:rsid w:val="006D0652"/>
    <w:rsid w:val="006D11E4"/>
    <w:rsid w:val="006D1EE0"/>
    <w:rsid w:val="006D244C"/>
    <w:rsid w:val="006D33EC"/>
    <w:rsid w:val="006D4126"/>
    <w:rsid w:val="006D546E"/>
    <w:rsid w:val="006D5E7B"/>
    <w:rsid w:val="006D7CD3"/>
    <w:rsid w:val="006D7F36"/>
    <w:rsid w:val="006E06A3"/>
    <w:rsid w:val="006E159B"/>
    <w:rsid w:val="006E1DCD"/>
    <w:rsid w:val="006E25C8"/>
    <w:rsid w:val="006E274D"/>
    <w:rsid w:val="006E5BDF"/>
    <w:rsid w:val="006E68D3"/>
    <w:rsid w:val="006E7801"/>
    <w:rsid w:val="006F0EDA"/>
    <w:rsid w:val="006F2300"/>
    <w:rsid w:val="006F5D2F"/>
    <w:rsid w:val="006F77A5"/>
    <w:rsid w:val="007009E6"/>
    <w:rsid w:val="0070412E"/>
    <w:rsid w:val="007059AA"/>
    <w:rsid w:val="00706B0F"/>
    <w:rsid w:val="007070AF"/>
    <w:rsid w:val="0070715A"/>
    <w:rsid w:val="007077C3"/>
    <w:rsid w:val="00707BAC"/>
    <w:rsid w:val="00707C88"/>
    <w:rsid w:val="00712CE8"/>
    <w:rsid w:val="00713B49"/>
    <w:rsid w:val="00715008"/>
    <w:rsid w:val="00716DFC"/>
    <w:rsid w:val="00721F34"/>
    <w:rsid w:val="007222B4"/>
    <w:rsid w:val="00722C80"/>
    <w:rsid w:val="007244F1"/>
    <w:rsid w:val="00724E3F"/>
    <w:rsid w:val="007254B7"/>
    <w:rsid w:val="007256B4"/>
    <w:rsid w:val="00726420"/>
    <w:rsid w:val="0073233C"/>
    <w:rsid w:val="00733CD6"/>
    <w:rsid w:val="00740D11"/>
    <w:rsid w:val="00741F57"/>
    <w:rsid w:val="00742C41"/>
    <w:rsid w:val="007477B0"/>
    <w:rsid w:val="00747B62"/>
    <w:rsid w:val="00752554"/>
    <w:rsid w:val="007525D9"/>
    <w:rsid w:val="00752FA3"/>
    <w:rsid w:val="00753BFB"/>
    <w:rsid w:val="00756A12"/>
    <w:rsid w:val="00757789"/>
    <w:rsid w:val="00757E61"/>
    <w:rsid w:val="007628A2"/>
    <w:rsid w:val="00763E7F"/>
    <w:rsid w:val="0076658F"/>
    <w:rsid w:val="00766B19"/>
    <w:rsid w:val="00767D5D"/>
    <w:rsid w:val="0077018C"/>
    <w:rsid w:val="00772B8A"/>
    <w:rsid w:val="00773D2F"/>
    <w:rsid w:val="00773E25"/>
    <w:rsid w:val="00774F6F"/>
    <w:rsid w:val="007773D9"/>
    <w:rsid w:val="007816A2"/>
    <w:rsid w:val="007823A4"/>
    <w:rsid w:val="00783107"/>
    <w:rsid w:val="00787532"/>
    <w:rsid w:val="0079056A"/>
    <w:rsid w:val="00790715"/>
    <w:rsid w:val="00790B23"/>
    <w:rsid w:val="00791CE3"/>
    <w:rsid w:val="00792165"/>
    <w:rsid w:val="00795AB4"/>
    <w:rsid w:val="00795AC4"/>
    <w:rsid w:val="00796075"/>
    <w:rsid w:val="00797D5D"/>
    <w:rsid w:val="007A1A88"/>
    <w:rsid w:val="007A1C3F"/>
    <w:rsid w:val="007A25D4"/>
    <w:rsid w:val="007A302E"/>
    <w:rsid w:val="007A305C"/>
    <w:rsid w:val="007A3E74"/>
    <w:rsid w:val="007A4163"/>
    <w:rsid w:val="007A7524"/>
    <w:rsid w:val="007A7D9F"/>
    <w:rsid w:val="007B0169"/>
    <w:rsid w:val="007B0DCB"/>
    <w:rsid w:val="007B1B75"/>
    <w:rsid w:val="007B2A7B"/>
    <w:rsid w:val="007B487C"/>
    <w:rsid w:val="007B4D7E"/>
    <w:rsid w:val="007B605F"/>
    <w:rsid w:val="007B63D8"/>
    <w:rsid w:val="007B6B0B"/>
    <w:rsid w:val="007B6FCF"/>
    <w:rsid w:val="007B71AB"/>
    <w:rsid w:val="007C1BB2"/>
    <w:rsid w:val="007C40A9"/>
    <w:rsid w:val="007C4CA8"/>
    <w:rsid w:val="007C501E"/>
    <w:rsid w:val="007C5977"/>
    <w:rsid w:val="007C6050"/>
    <w:rsid w:val="007C7B00"/>
    <w:rsid w:val="007D14E1"/>
    <w:rsid w:val="007D348F"/>
    <w:rsid w:val="007D3C2D"/>
    <w:rsid w:val="007D7F6F"/>
    <w:rsid w:val="007E257A"/>
    <w:rsid w:val="007E3992"/>
    <w:rsid w:val="007E62D2"/>
    <w:rsid w:val="007F418D"/>
    <w:rsid w:val="007F53EB"/>
    <w:rsid w:val="007F5A2D"/>
    <w:rsid w:val="007F5E5A"/>
    <w:rsid w:val="007F698E"/>
    <w:rsid w:val="007F6D42"/>
    <w:rsid w:val="00801D2B"/>
    <w:rsid w:val="0080320A"/>
    <w:rsid w:val="00805A8B"/>
    <w:rsid w:val="00807000"/>
    <w:rsid w:val="00811641"/>
    <w:rsid w:val="008136EF"/>
    <w:rsid w:val="00815978"/>
    <w:rsid w:val="00816A2B"/>
    <w:rsid w:val="00820AC7"/>
    <w:rsid w:val="0082323B"/>
    <w:rsid w:val="008260DD"/>
    <w:rsid w:val="00830C2E"/>
    <w:rsid w:val="008313D4"/>
    <w:rsid w:val="00832517"/>
    <w:rsid w:val="0083258A"/>
    <w:rsid w:val="00835AEA"/>
    <w:rsid w:val="00840077"/>
    <w:rsid w:val="00840344"/>
    <w:rsid w:val="0084194E"/>
    <w:rsid w:val="00843682"/>
    <w:rsid w:val="00843945"/>
    <w:rsid w:val="008458B9"/>
    <w:rsid w:val="00847E91"/>
    <w:rsid w:val="00850213"/>
    <w:rsid w:val="00851D3E"/>
    <w:rsid w:val="00854CDE"/>
    <w:rsid w:val="008561B0"/>
    <w:rsid w:val="00857B5E"/>
    <w:rsid w:val="008616FC"/>
    <w:rsid w:val="0086294F"/>
    <w:rsid w:val="00862D21"/>
    <w:rsid w:val="0086409E"/>
    <w:rsid w:val="0087296A"/>
    <w:rsid w:val="00873078"/>
    <w:rsid w:val="008763BE"/>
    <w:rsid w:val="008765FC"/>
    <w:rsid w:val="00877F4C"/>
    <w:rsid w:val="00881ABF"/>
    <w:rsid w:val="00881B6A"/>
    <w:rsid w:val="00885E3A"/>
    <w:rsid w:val="0088739F"/>
    <w:rsid w:val="008908E8"/>
    <w:rsid w:val="0089500C"/>
    <w:rsid w:val="00896B83"/>
    <w:rsid w:val="008A028B"/>
    <w:rsid w:val="008A2904"/>
    <w:rsid w:val="008A2D89"/>
    <w:rsid w:val="008A4C1E"/>
    <w:rsid w:val="008A54A4"/>
    <w:rsid w:val="008B016A"/>
    <w:rsid w:val="008B3700"/>
    <w:rsid w:val="008B3FFC"/>
    <w:rsid w:val="008B5B7D"/>
    <w:rsid w:val="008C1A14"/>
    <w:rsid w:val="008C1DE7"/>
    <w:rsid w:val="008C3CA2"/>
    <w:rsid w:val="008C48DA"/>
    <w:rsid w:val="008C661E"/>
    <w:rsid w:val="008C68A8"/>
    <w:rsid w:val="008C789F"/>
    <w:rsid w:val="008D305A"/>
    <w:rsid w:val="008D438A"/>
    <w:rsid w:val="008D630E"/>
    <w:rsid w:val="008E006D"/>
    <w:rsid w:val="008E1A41"/>
    <w:rsid w:val="008E2543"/>
    <w:rsid w:val="008E4057"/>
    <w:rsid w:val="008E4929"/>
    <w:rsid w:val="008E5530"/>
    <w:rsid w:val="008E725B"/>
    <w:rsid w:val="008F13B3"/>
    <w:rsid w:val="008F13D0"/>
    <w:rsid w:val="008F302B"/>
    <w:rsid w:val="008F3089"/>
    <w:rsid w:val="008F3EA8"/>
    <w:rsid w:val="008F5059"/>
    <w:rsid w:val="008F63B0"/>
    <w:rsid w:val="0090240B"/>
    <w:rsid w:val="0090385B"/>
    <w:rsid w:val="00904C58"/>
    <w:rsid w:val="00905324"/>
    <w:rsid w:val="009069EE"/>
    <w:rsid w:val="00906CD4"/>
    <w:rsid w:val="009074CF"/>
    <w:rsid w:val="009108B0"/>
    <w:rsid w:val="00912A00"/>
    <w:rsid w:val="00912B0E"/>
    <w:rsid w:val="00914BF2"/>
    <w:rsid w:val="00915AEB"/>
    <w:rsid w:val="00915ECD"/>
    <w:rsid w:val="00916F8E"/>
    <w:rsid w:val="009209E5"/>
    <w:rsid w:val="0092160A"/>
    <w:rsid w:val="00921764"/>
    <w:rsid w:val="00921957"/>
    <w:rsid w:val="00924ADA"/>
    <w:rsid w:val="0092542D"/>
    <w:rsid w:val="009259C5"/>
    <w:rsid w:val="00931C6F"/>
    <w:rsid w:val="00932943"/>
    <w:rsid w:val="00934028"/>
    <w:rsid w:val="0093408A"/>
    <w:rsid w:val="00934DE1"/>
    <w:rsid w:val="00936E1A"/>
    <w:rsid w:val="00936F1F"/>
    <w:rsid w:val="00940E80"/>
    <w:rsid w:val="0094130A"/>
    <w:rsid w:val="00943C8B"/>
    <w:rsid w:val="00945C06"/>
    <w:rsid w:val="0094742D"/>
    <w:rsid w:val="0095247F"/>
    <w:rsid w:val="009538ED"/>
    <w:rsid w:val="00954D53"/>
    <w:rsid w:val="00956109"/>
    <w:rsid w:val="00957424"/>
    <w:rsid w:val="0096054F"/>
    <w:rsid w:val="00960638"/>
    <w:rsid w:val="00960AB9"/>
    <w:rsid w:val="00962566"/>
    <w:rsid w:val="009632F5"/>
    <w:rsid w:val="00964EE2"/>
    <w:rsid w:val="00966D05"/>
    <w:rsid w:val="009673C2"/>
    <w:rsid w:val="00967EF1"/>
    <w:rsid w:val="00970373"/>
    <w:rsid w:val="009718D1"/>
    <w:rsid w:val="00972459"/>
    <w:rsid w:val="0097444C"/>
    <w:rsid w:val="0097566C"/>
    <w:rsid w:val="00976BAB"/>
    <w:rsid w:val="00977122"/>
    <w:rsid w:val="00980C41"/>
    <w:rsid w:val="00983349"/>
    <w:rsid w:val="0098447D"/>
    <w:rsid w:val="00987852"/>
    <w:rsid w:val="00991590"/>
    <w:rsid w:val="00991B6D"/>
    <w:rsid w:val="0099203C"/>
    <w:rsid w:val="00995219"/>
    <w:rsid w:val="009A0380"/>
    <w:rsid w:val="009A1046"/>
    <w:rsid w:val="009A2557"/>
    <w:rsid w:val="009A35A6"/>
    <w:rsid w:val="009A43B7"/>
    <w:rsid w:val="009A4753"/>
    <w:rsid w:val="009A5E26"/>
    <w:rsid w:val="009B0424"/>
    <w:rsid w:val="009B0D1C"/>
    <w:rsid w:val="009B100E"/>
    <w:rsid w:val="009B10AF"/>
    <w:rsid w:val="009B1137"/>
    <w:rsid w:val="009B15F9"/>
    <w:rsid w:val="009B2CCD"/>
    <w:rsid w:val="009B375B"/>
    <w:rsid w:val="009B430B"/>
    <w:rsid w:val="009B4544"/>
    <w:rsid w:val="009B753F"/>
    <w:rsid w:val="009C054C"/>
    <w:rsid w:val="009C0B67"/>
    <w:rsid w:val="009C39D8"/>
    <w:rsid w:val="009C4322"/>
    <w:rsid w:val="009C6E03"/>
    <w:rsid w:val="009C6EAA"/>
    <w:rsid w:val="009C744F"/>
    <w:rsid w:val="009D21B1"/>
    <w:rsid w:val="009D45BE"/>
    <w:rsid w:val="009D4FA1"/>
    <w:rsid w:val="009D51F8"/>
    <w:rsid w:val="009D6F57"/>
    <w:rsid w:val="009D7AE6"/>
    <w:rsid w:val="009D7B63"/>
    <w:rsid w:val="009E08C2"/>
    <w:rsid w:val="009E2A58"/>
    <w:rsid w:val="009E3C2A"/>
    <w:rsid w:val="009E3E14"/>
    <w:rsid w:val="009E5228"/>
    <w:rsid w:val="009E54DA"/>
    <w:rsid w:val="009E60F6"/>
    <w:rsid w:val="009E6DAC"/>
    <w:rsid w:val="009F4D0F"/>
    <w:rsid w:val="00A02917"/>
    <w:rsid w:val="00A04F2A"/>
    <w:rsid w:val="00A05D9F"/>
    <w:rsid w:val="00A0699F"/>
    <w:rsid w:val="00A10D42"/>
    <w:rsid w:val="00A116A0"/>
    <w:rsid w:val="00A11A45"/>
    <w:rsid w:val="00A11B70"/>
    <w:rsid w:val="00A12371"/>
    <w:rsid w:val="00A167BE"/>
    <w:rsid w:val="00A16C92"/>
    <w:rsid w:val="00A17D67"/>
    <w:rsid w:val="00A2251C"/>
    <w:rsid w:val="00A307F8"/>
    <w:rsid w:val="00A30923"/>
    <w:rsid w:val="00A315E3"/>
    <w:rsid w:val="00A32B2C"/>
    <w:rsid w:val="00A34971"/>
    <w:rsid w:val="00A35129"/>
    <w:rsid w:val="00A40FD1"/>
    <w:rsid w:val="00A43DB5"/>
    <w:rsid w:val="00A43DB8"/>
    <w:rsid w:val="00A44C29"/>
    <w:rsid w:val="00A45C69"/>
    <w:rsid w:val="00A46198"/>
    <w:rsid w:val="00A47107"/>
    <w:rsid w:val="00A477B2"/>
    <w:rsid w:val="00A517EF"/>
    <w:rsid w:val="00A51DCB"/>
    <w:rsid w:val="00A52B8B"/>
    <w:rsid w:val="00A53D14"/>
    <w:rsid w:val="00A53F81"/>
    <w:rsid w:val="00A54769"/>
    <w:rsid w:val="00A549C2"/>
    <w:rsid w:val="00A5551B"/>
    <w:rsid w:val="00A56496"/>
    <w:rsid w:val="00A57A92"/>
    <w:rsid w:val="00A6324D"/>
    <w:rsid w:val="00A63E85"/>
    <w:rsid w:val="00A65BFF"/>
    <w:rsid w:val="00A66197"/>
    <w:rsid w:val="00A70BDA"/>
    <w:rsid w:val="00A72DC8"/>
    <w:rsid w:val="00A770F1"/>
    <w:rsid w:val="00A812C2"/>
    <w:rsid w:val="00A81B1E"/>
    <w:rsid w:val="00A8315B"/>
    <w:rsid w:val="00A857B5"/>
    <w:rsid w:val="00A87689"/>
    <w:rsid w:val="00A908CB"/>
    <w:rsid w:val="00A90B8C"/>
    <w:rsid w:val="00A92091"/>
    <w:rsid w:val="00A921F0"/>
    <w:rsid w:val="00A93BFE"/>
    <w:rsid w:val="00A941AC"/>
    <w:rsid w:val="00A948A5"/>
    <w:rsid w:val="00A969ED"/>
    <w:rsid w:val="00AA0034"/>
    <w:rsid w:val="00AA0672"/>
    <w:rsid w:val="00AA32D4"/>
    <w:rsid w:val="00AA33EC"/>
    <w:rsid w:val="00AA3D9A"/>
    <w:rsid w:val="00AA4A5A"/>
    <w:rsid w:val="00AA57EC"/>
    <w:rsid w:val="00AA642D"/>
    <w:rsid w:val="00AA6AE6"/>
    <w:rsid w:val="00AA6C2D"/>
    <w:rsid w:val="00AB006A"/>
    <w:rsid w:val="00AB06A4"/>
    <w:rsid w:val="00AB357F"/>
    <w:rsid w:val="00AB66DB"/>
    <w:rsid w:val="00AB6DDF"/>
    <w:rsid w:val="00AC0742"/>
    <w:rsid w:val="00AC0BF0"/>
    <w:rsid w:val="00AC2460"/>
    <w:rsid w:val="00AC2AA6"/>
    <w:rsid w:val="00AC33F5"/>
    <w:rsid w:val="00AC4064"/>
    <w:rsid w:val="00AC6BEE"/>
    <w:rsid w:val="00AD01F7"/>
    <w:rsid w:val="00AD323F"/>
    <w:rsid w:val="00AD3E3F"/>
    <w:rsid w:val="00AD4335"/>
    <w:rsid w:val="00AD6423"/>
    <w:rsid w:val="00AD73C1"/>
    <w:rsid w:val="00AD7D8B"/>
    <w:rsid w:val="00AE0DB0"/>
    <w:rsid w:val="00AE2058"/>
    <w:rsid w:val="00AE31F1"/>
    <w:rsid w:val="00AE50D0"/>
    <w:rsid w:val="00AF0505"/>
    <w:rsid w:val="00AF09DD"/>
    <w:rsid w:val="00AF2933"/>
    <w:rsid w:val="00AF3088"/>
    <w:rsid w:val="00AF5CBA"/>
    <w:rsid w:val="00AF5E77"/>
    <w:rsid w:val="00AF6AF2"/>
    <w:rsid w:val="00B00129"/>
    <w:rsid w:val="00B004BA"/>
    <w:rsid w:val="00B0293D"/>
    <w:rsid w:val="00B037F6"/>
    <w:rsid w:val="00B03E3A"/>
    <w:rsid w:val="00B05907"/>
    <w:rsid w:val="00B074EB"/>
    <w:rsid w:val="00B07E87"/>
    <w:rsid w:val="00B10065"/>
    <w:rsid w:val="00B10A08"/>
    <w:rsid w:val="00B205BF"/>
    <w:rsid w:val="00B20A7C"/>
    <w:rsid w:val="00B23705"/>
    <w:rsid w:val="00B23BF2"/>
    <w:rsid w:val="00B31916"/>
    <w:rsid w:val="00B33222"/>
    <w:rsid w:val="00B33522"/>
    <w:rsid w:val="00B34509"/>
    <w:rsid w:val="00B3577D"/>
    <w:rsid w:val="00B3741F"/>
    <w:rsid w:val="00B37FCE"/>
    <w:rsid w:val="00B401F2"/>
    <w:rsid w:val="00B40E28"/>
    <w:rsid w:val="00B41800"/>
    <w:rsid w:val="00B420A4"/>
    <w:rsid w:val="00B42867"/>
    <w:rsid w:val="00B4352E"/>
    <w:rsid w:val="00B4457A"/>
    <w:rsid w:val="00B44A70"/>
    <w:rsid w:val="00B44EB4"/>
    <w:rsid w:val="00B450C4"/>
    <w:rsid w:val="00B45164"/>
    <w:rsid w:val="00B45DF2"/>
    <w:rsid w:val="00B46B41"/>
    <w:rsid w:val="00B47921"/>
    <w:rsid w:val="00B504D0"/>
    <w:rsid w:val="00B5070C"/>
    <w:rsid w:val="00B51D56"/>
    <w:rsid w:val="00B5499F"/>
    <w:rsid w:val="00B5530A"/>
    <w:rsid w:val="00B57E31"/>
    <w:rsid w:val="00B60568"/>
    <w:rsid w:val="00B61A73"/>
    <w:rsid w:val="00B61AE2"/>
    <w:rsid w:val="00B61F20"/>
    <w:rsid w:val="00B6327D"/>
    <w:rsid w:val="00B74080"/>
    <w:rsid w:val="00B74088"/>
    <w:rsid w:val="00B74655"/>
    <w:rsid w:val="00B74ADF"/>
    <w:rsid w:val="00B7523E"/>
    <w:rsid w:val="00B753CF"/>
    <w:rsid w:val="00B7550F"/>
    <w:rsid w:val="00B76020"/>
    <w:rsid w:val="00B772D6"/>
    <w:rsid w:val="00B7745E"/>
    <w:rsid w:val="00B77567"/>
    <w:rsid w:val="00B77B7C"/>
    <w:rsid w:val="00B80170"/>
    <w:rsid w:val="00B81F12"/>
    <w:rsid w:val="00B821E7"/>
    <w:rsid w:val="00B84460"/>
    <w:rsid w:val="00B857F9"/>
    <w:rsid w:val="00B86088"/>
    <w:rsid w:val="00B90EDB"/>
    <w:rsid w:val="00B9250E"/>
    <w:rsid w:val="00B94B0F"/>
    <w:rsid w:val="00B94E4F"/>
    <w:rsid w:val="00BA1B77"/>
    <w:rsid w:val="00BA22F3"/>
    <w:rsid w:val="00BA3C61"/>
    <w:rsid w:val="00BA4DF2"/>
    <w:rsid w:val="00BA7246"/>
    <w:rsid w:val="00BB0856"/>
    <w:rsid w:val="00BB140D"/>
    <w:rsid w:val="00BB2DCE"/>
    <w:rsid w:val="00BB32D2"/>
    <w:rsid w:val="00BB43CE"/>
    <w:rsid w:val="00BB4DE8"/>
    <w:rsid w:val="00BB7627"/>
    <w:rsid w:val="00BC1273"/>
    <w:rsid w:val="00BC160C"/>
    <w:rsid w:val="00BC3508"/>
    <w:rsid w:val="00BC3DED"/>
    <w:rsid w:val="00BC5754"/>
    <w:rsid w:val="00BC5EA3"/>
    <w:rsid w:val="00BC6801"/>
    <w:rsid w:val="00BC7E38"/>
    <w:rsid w:val="00BE0740"/>
    <w:rsid w:val="00BE0EF3"/>
    <w:rsid w:val="00BE1BA1"/>
    <w:rsid w:val="00BE309D"/>
    <w:rsid w:val="00BE35C1"/>
    <w:rsid w:val="00BE3C14"/>
    <w:rsid w:val="00BE4789"/>
    <w:rsid w:val="00BE4CD1"/>
    <w:rsid w:val="00BF09A7"/>
    <w:rsid w:val="00BF3C2F"/>
    <w:rsid w:val="00BF4421"/>
    <w:rsid w:val="00BF56AD"/>
    <w:rsid w:val="00BF64EE"/>
    <w:rsid w:val="00BF65E0"/>
    <w:rsid w:val="00C00824"/>
    <w:rsid w:val="00C008BA"/>
    <w:rsid w:val="00C01262"/>
    <w:rsid w:val="00C01C95"/>
    <w:rsid w:val="00C01F03"/>
    <w:rsid w:val="00C02544"/>
    <w:rsid w:val="00C030D6"/>
    <w:rsid w:val="00C03FE3"/>
    <w:rsid w:val="00C050BC"/>
    <w:rsid w:val="00C062C8"/>
    <w:rsid w:val="00C06D5E"/>
    <w:rsid w:val="00C07551"/>
    <w:rsid w:val="00C10C7E"/>
    <w:rsid w:val="00C1142C"/>
    <w:rsid w:val="00C1219E"/>
    <w:rsid w:val="00C21C52"/>
    <w:rsid w:val="00C21D61"/>
    <w:rsid w:val="00C2400B"/>
    <w:rsid w:val="00C240C2"/>
    <w:rsid w:val="00C24348"/>
    <w:rsid w:val="00C25C5A"/>
    <w:rsid w:val="00C26E87"/>
    <w:rsid w:val="00C26F39"/>
    <w:rsid w:val="00C30B85"/>
    <w:rsid w:val="00C31CB6"/>
    <w:rsid w:val="00C32014"/>
    <w:rsid w:val="00C32114"/>
    <w:rsid w:val="00C32D04"/>
    <w:rsid w:val="00C33EEE"/>
    <w:rsid w:val="00C3557A"/>
    <w:rsid w:val="00C35C3E"/>
    <w:rsid w:val="00C45FFE"/>
    <w:rsid w:val="00C46A5D"/>
    <w:rsid w:val="00C503E9"/>
    <w:rsid w:val="00C50568"/>
    <w:rsid w:val="00C51460"/>
    <w:rsid w:val="00C514B4"/>
    <w:rsid w:val="00C51D0C"/>
    <w:rsid w:val="00C550B3"/>
    <w:rsid w:val="00C56833"/>
    <w:rsid w:val="00C56E53"/>
    <w:rsid w:val="00C60AC9"/>
    <w:rsid w:val="00C61E8E"/>
    <w:rsid w:val="00C629C7"/>
    <w:rsid w:val="00C64982"/>
    <w:rsid w:val="00C716EB"/>
    <w:rsid w:val="00C71C4C"/>
    <w:rsid w:val="00C72880"/>
    <w:rsid w:val="00C73667"/>
    <w:rsid w:val="00C743A6"/>
    <w:rsid w:val="00C747B4"/>
    <w:rsid w:val="00C74AEF"/>
    <w:rsid w:val="00C75065"/>
    <w:rsid w:val="00C766A4"/>
    <w:rsid w:val="00C77F34"/>
    <w:rsid w:val="00C80DBE"/>
    <w:rsid w:val="00C80F24"/>
    <w:rsid w:val="00C829AC"/>
    <w:rsid w:val="00C83458"/>
    <w:rsid w:val="00C83E56"/>
    <w:rsid w:val="00C86F82"/>
    <w:rsid w:val="00C87836"/>
    <w:rsid w:val="00C908CF"/>
    <w:rsid w:val="00C90FD3"/>
    <w:rsid w:val="00C94A28"/>
    <w:rsid w:val="00C95058"/>
    <w:rsid w:val="00C9521B"/>
    <w:rsid w:val="00CA12EA"/>
    <w:rsid w:val="00CA134D"/>
    <w:rsid w:val="00CA3421"/>
    <w:rsid w:val="00CA529B"/>
    <w:rsid w:val="00CB0CF2"/>
    <w:rsid w:val="00CB1071"/>
    <w:rsid w:val="00CB171D"/>
    <w:rsid w:val="00CB317F"/>
    <w:rsid w:val="00CB635A"/>
    <w:rsid w:val="00CB6B45"/>
    <w:rsid w:val="00CB77B2"/>
    <w:rsid w:val="00CB7F82"/>
    <w:rsid w:val="00CC0F2A"/>
    <w:rsid w:val="00CC12DA"/>
    <w:rsid w:val="00CC1CFE"/>
    <w:rsid w:val="00CC2FB1"/>
    <w:rsid w:val="00CC358C"/>
    <w:rsid w:val="00CC3F06"/>
    <w:rsid w:val="00CC4FC7"/>
    <w:rsid w:val="00CD038F"/>
    <w:rsid w:val="00CD230E"/>
    <w:rsid w:val="00CD2E25"/>
    <w:rsid w:val="00CD36F5"/>
    <w:rsid w:val="00CD5030"/>
    <w:rsid w:val="00CD517B"/>
    <w:rsid w:val="00CD6C1C"/>
    <w:rsid w:val="00CD75B8"/>
    <w:rsid w:val="00CE3E8B"/>
    <w:rsid w:val="00CE47D2"/>
    <w:rsid w:val="00CE4901"/>
    <w:rsid w:val="00CE5127"/>
    <w:rsid w:val="00CE6250"/>
    <w:rsid w:val="00CE6BB2"/>
    <w:rsid w:val="00CE6D8D"/>
    <w:rsid w:val="00CF2230"/>
    <w:rsid w:val="00CF3165"/>
    <w:rsid w:val="00CF3819"/>
    <w:rsid w:val="00CF4CB6"/>
    <w:rsid w:val="00CF69F2"/>
    <w:rsid w:val="00CF72F6"/>
    <w:rsid w:val="00D043FF"/>
    <w:rsid w:val="00D06103"/>
    <w:rsid w:val="00D11867"/>
    <w:rsid w:val="00D14479"/>
    <w:rsid w:val="00D16BC9"/>
    <w:rsid w:val="00D20034"/>
    <w:rsid w:val="00D210A7"/>
    <w:rsid w:val="00D21BE1"/>
    <w:rsid w:val="00D22161"/>
    <w:rsid w:val="00D22E26"/>
    <w:rsid w:val="00D2529E"/>
    <w:rsid w:val="00D278C2"/>
    <w:rsid w:val="00D31D4E"/>
    <w:rsid w:val="00D3208D"/>
    <w:rsid w:val="00D32C1B"/>
    <w:rsid w:val="00D33F43"/>
    <w:rsid w:val="00D35B3D"/>
    <w:rsid w:val="00D3699F"/>
    <w:rsid w:val="00D43454"/>
    <w:rsid w:val="00D43BEF"/>
    <w:rsid w:val="00D45657"/>
    <w:rsid w:val="00D5193D"/>
    <w:rsid w:val="00D52E46"/>
    <w:rsid w:val="00D53C6B"/>
    <w:rsid w:val="00D54276"/>
    <w:rsid w:val="00D56C93"/>
    <w:rsid w:val="00D57735"/>
    <w:rsid w:val="00D604FC"/>
    <w:rsid w:val="00D620BA"/>
    <w:rsid w:val="00D62530"/>
    <w:rsid w:val="00D62D73"/>
    <w:rsid w:val="00D642F0"/>
    <w:rsid w:val="00D65CEF"/>
    <w:rsid w:val="00D66097"/>
    <w:rsid w:val="00D709B7"/>
    <w:rsid w:val="00D72B6B"/>
    <w:rsid w:val="00D748FF"/>
    <w:rsid w:val="00D74F1E"/>
    <w:rsid w:val="00D76DF6"/>
    <w:rsid w:val="00D81B60"/>
    <w:rsid w:val="00D81C65"/>
    <w:rsid w:val="00D82BDA"/>
    <w:rsid w:val="00D834AB"/>
    <w:rsid w:val="00D84406"/>
    <w:rsid w:val="00D85229"/>
    <w:rsid w:val="00D8673B"/>
    <w:rsid w:val="00D86A21"/>
    <w:rsid w:val="00D879A4"/>
    <w:rsid w:val="00D92533"/>
    <w:rsid w:val="00D92CB5"/>
    <w:rsid w:val="00D94F30"/>
    <w:rsid w:val="00D96EC7"/>
    <w:rsid w:val="00DA1D30"/>
    <w:rsid w:val="00DA28DB"/>
    <w:rsid w:val="00DA3470"/>
    <w:rsid w:val="00DA40CF"/>
    <w:rsid w:val="00DA529C"/>
    <w:rsid w:val="00DA5D84"/>
    <w:rsid w:val="00DA730B"/>
    <w:rsid w:val="00DB2F50"/>
    <w:rsid w:val="00DB3236"/>
    <w:rsid w:val="00DB6C32"/>
    <w:rsid w:val="00DC0E3F"/>
    <w:rsid w:val="00DC1FD0"/>
    <w:rsid w:val="00DC278D"/>
    <w:rsid w:val="00DC3625"/>
    <w:rsid w:val="00DC44B8"/>
    <w:rsid w:val="00DC5098"/>
    <w:rsid w:val="00DC5180"/>
    <w:rsid w:val="00DC62D9"/>
    <w:rsid w:val="00DC7967"/>
    <w:rsid w:val="00DC7BB1"/>
    <w:rsid w:val="00DC7D78"/>
    <w:rsid w:val="00DD149E"/>
    <w:rsid w:val="00DD34BB"/>
    <w:rsid w:val="00DE00E1"/>
    <w:rsid w:val="00DE0CCB"/>
    <w:rsid w:val="00DE4EAA"/>
    <w:rsid w:val="00DE6A1E"/>
    <w:rsid w:val="00DF2F70"/>
    <w:rsid w:val="00DF2FE5"/>
    <w:rsid w:val="00DF46FA"/>
    <w:rsid w:val="00E00A95"/>
    <w:rsid w:val="00E00D0C"/>
    <w:rsid w:val="00E0255A"/>
    <w:rsid w:val="00E030B8"/>
    <w:rsid w:val="00E03256"/>
    <w:rsid w:val="00E033EA"/>
    <w:rsid w:val="00E041FB"/>
    <w:rsid w:val="00E04A0D"/>
    <w:rsid w:val="00E059B5"/>
    <w:rsid w:val="00E06FE9"/>
    <w:rsid w:val="00E07046"/>
    <w:rsid w:val="00E074AF"/>
    <w:rsid w:val="00E07822"/>
    <w:rsid w:val="00E07880"/>
    <w:rsid w:val="00E12E38"/>
    <w:rsid w:val="00E15DB9"/>
    <w:rsid w:val="00E166DD"/>
    <w:rsid w:val="00E175AA"/>
    <w:rsid w:val="00E2087E"/>
    <w:rsid w:val="00E20DAE"/>
    <w:rsid w:val="00E23208"/>
    <w:rsid w:val="00E23A92"/>
    <w:rsid w:val="00E243E8"/>
    <w:rsid w:val="00E24434"/>
    <w:rsid w:val="00E30BA1"/>
    <w:rsid w:val="00E3140A"/>
    <w:rsid w:val="00E319A8"/>
    <w:rsid w:val="00E31C62"/>
    <w:rsid w:val="00E32B32"/>
    <w:rsid w:val="00E33715"/>
    <w:rsid w:val="00E33B8C"/>
    <w:rsid w:val="00E35269"/>
    <w:rsid w:val="00E35657"/>
    <w:rsid w:val="00E357E9"/>
    <w:rsid w:val="00E35FB3"/>
    <w:rsid w:val="00E3638E"/>
    <w:rsid w:val="00E37501"/>
    <w:rsid w:val="00E4016E"/>
    <w:rsid w:val="00E40F9E"/>
    <w:rsid w:val="00E509F8"/>
    <w:rsid w:val="00E518A7"/>
    <w:rsid w:val="00E52307"/>
    <w:rsid w:val="00E529E6"/>
    <w:rsid w:val="00E54351"/>
    <w:rsid w:val="00E549AB"/>
    <w:rsid w:val="00E54D4F"/>
    <w:rsid w:val="00E5616F"/>
    <w:rsid w:val="00E56DB5"/>
    <w:rsid w:val="00E643B7"/>
    <w:rsid w:val="00E65216"/>
    <w:rsid w:val="00E675D5"/>
    <w:rsid w:val="00E705DB"/>
    <w:rsid w:val="00E70AD9"/>
    <w:rsid w:val="00E716B6"/>
    <w:rsid w:val="00E727F4"/>
    <w:rsid w:val="00E733D3"/>
    <w:rsid w:val="00E73716"/>
    <w:rsid w:val="00E73A82"/>
    <w:rsid w:val="00E73F5D"/>
    <w:rsid w:val="00E773F5"/>
    <w:rsid w:val="00E77D01"/>
    <w:rsid w:val="00E82F3C"/>
    <w:rsid w:val="00E82FBB"/>
    <w:rsid w:val="00E83DDC"/>
    <w:rsid w:val="00E85889"/>
    <w:rsid w:val="00E85F30"/>
    <w:rsid w:val="00E8767B"/>
    <w:rsid w:val="00E90249"/>
    <w:rsid w:val="00E90AB3"/>
    <w:rsid w:val="00E9253F"/>
    <w:rsid w:val="00E936EE"/>
    <w:rsid w:val="00E94FFB"/>
    <w:rsid w:val="00E954F6"/>
    <w:rsid w:val="00E956F0"/>
    <w:rsid w:val="00E96910"/>
    <w:rsid w:val="00EA02F6"/>
    <w:rsid w:val="00EA33CB"/>
    <w:rsid w:val="00EA438F"/>
    <w:rsid w:val="00EB018E"/>
    <w:rsid w:val="00EB1B75"/>
    <w:rsid w:val="00EB2720"/>
    <w:rsid w:val="00EB47CF"/>
    <w:rsid w:val="00EB48E3"/>
    <w:rsid w:val="00EB729A"/>
    <w:rsid w:val="00EB73E3"/>
    <w:rsid w:val="00EB750D"/>
    <w:rsid w:val="00EC56D8"/>
    <w:rsid w:val="00EC61AF"/>
    <w:rsid w:val="00ED1F03"/>
    <w:rsid w:val="00ED39CE"/>
    <w:rsid w:val="00ED414A"/>
    <w:rsid w:val="00ED5D70"/>
    <w:rsid w:val="00ED5EF9"/>
    <w:rsid w:val="00ED7B07"/>
    <w:rsid w:val="00ED7FA4"/>
    <w:rsid w:val="00EE1B8C"/>
    <w:rsid w:val="00EE4179"/>
    <w:rsid w:val="00EE45C2"/>
    <w:rsid w:val="00EE6D67"/>
    <w:rsid w:val="00EE6E28"/>
    <w:rsid w:val="00EF1E99"/>
    <w:rsid w:val="00EF214E"/>
    <w:rsid w:val="00EF2B05"/>
    <w:rsid w:val="00EF435B"/>
    <w:rsid w:val="00EF4DBE"/>
    <w:rsid w:val="00EF60CC"/>
    <w:rsid w:val="00EF7949"/>
    <w:rsid w:val="00F00686"/>
    <w:rsid w:val="00F03916"/>
    <w:rsid w:val="00F03A94"/>
    <w:rsid w:val="00F03E83"/>
    <w:rsid w:val="00F0448D"/>
    <w:rsid w:val="00F054CE"/>
    <w:rsid w:val="00F0562A"/>
    <w:rsid w:val="00F06352"/>
    <w:rsid w:val="00F06468"/>
    <w:rsid w:val="00F06E5E"/>
    <w:rsid w:val="00F07946"/>
    <w:rsid w:val="00F07CA3"/>
    <w:rsid w:val="00F1018C"/>
    <w:rsid w:val="00F109E4"/>
    <w:rsid w:val="00F119B1"/>
    <w:rsid w:val="00F11FF9"/>
    <w:rsid w:val="00F13034"/>
    <w:rsid w:val="00F21278"/>
    <w:rsid w:val="00F22B0E"/>
    <w:rsid w:val="00F24B92"/>
    <w:rsid w:val="00F25FDF"/>
    <w:rsid w:val="00F26458"/>
    <w:rsid w:val="00F26B28"/>
    <w:rsid w:val="00F30A91"/>
    <w:rsid w:val="00F30AA8"/>
    <w:rsid w:val="00F313FB"/>
    <w:rsid w:val="00F32110"/>
    <w:rsid w:val="00F322C2"/>
    <w:rsid w:val="00F33934"/>
    <w:rsid w:val="00F40717"/>
    <w:rsid w:val="00F4191D"/>
    <w:rsid w:val="00F427C6"/>
    <w:rsid w:val="00F435BC"/>
    <w:rsid w:val="00F4492E"/>
    <w:rsid w:val="00F44D73"/>
    <w:rsid w:val="00F45C5F"/>
    <w:rsid w:val="00F46008"/>
    <w:rsid w:val="00F461DD"/>
    <w:rsid w:val="00F51864"/>
    <w:rsid w:val="00F56263"/>
    <w:rsid w:val="00F56FF3"/>
    <w:rsid w:val="00F5772C"/>
    <w:rsid w:val="00F60DC8"/>
    <w:rsid w:val="00F62A38"/>
    <w:rsid w:val="00F63660"/>
    <w:rsid w:val="00F64BD9"/>
    <w:rsid w:val="00F66714"/>
    <w:rsid w:val="00F675F1"/>
    <w:rsid w:val="00F70A60"/>
    <w:rsid w:val="00F70BAE"/>
    <w:rsid w:val="00F72902"/>
    <w:rsid w:val="00F72967"/>
    <w:rsid w:val="00F74187"/>
    <w:rsid w:val="00F743EB"/>
    <w:rsid w:val="00F77219"/>
    <w:rsid w:val="00F80BFD"/>
    <w:rsid w:val="00F81F96"/>
    <w:rsid w:val="00F81FF7"/>
    <w:rsid w:val="00F82630"/>
    <w:rsid w:val="00F8461D"/>
    <w:rsid w:val="00F8462C"/>
    <w:rsid w:val="00F846AA"/>
    <w:rsid w:val="00F86AB5"/>
    <w:rsid w:val="00F91D60"/>
    <w:rsid w:val="00F92A73"/>
    <w:rsid w:val="00F93367"/>
    <w:rsid w:val="00F94BFE"/>
    <w:rsid w:val="00F94ED5"/>
    <w:rsid w:val="00F95ED1"/>
    <w:rsid w:val="00F97180"/>
    <w:rsid w:val="00FA0787"/>
    <w:rsid w:val="00FA5152"/>
    <w:rsid w:val="00FA59F1"/>
    <w:rsid w:val="00FA695B"/>
    <w:rsid w:val="00FA6FCA"/>
    <w:rsid w:val="00FA7161"/>
    <w:rsid w:val="00FA743D"/>
    <w:rsid w:val="00FB12F1"/>
    <w:rsid w:val="00FB2922"/>
    <w:rsid w:val="00FB2CAD"/>
    <w:rsid w:val="00FB3C2A"/>
    <w:rsid w:val="00FB54CE"/>
    <w:rsid w:val="00FB7964"/>
    <w:rsid w:val="00FC037D"/>
    <w:rsid w:val="00FC3E6D"/>
    <w:rsid w:val="00FC5DDC"/>
    <w:rsid w:val="00FC7B97"/>
    <w:rsid w:val="00FD022D"/>
    <w:rsid w:val="00FD44D3"/>
    <w:rsid w:val="00FD77DB"/>
    <w:rsid w:val="00FD7C6A"/>
    <w:rsid w:val="00FE023B"/>
    <w:rsid w:val="00FE1C35"/>
    <w:rsid w:val="00FE2D1E"/>
    <w:rsid w:val="00FE2D98"/>
    <w:rsid w:val="00FE3315"/>
    <w:rsid w:val="00FE3E52"/>
    <w:rsid w:val="00FE61C1"/>
    <w:rsid w:val="00FE6B2C"/>
    <w:rsid w:val="00FE6F16"/>
    <w:rsid w:val="00FE7048"/>
    <w:rsid w:val="00FE70F7"/>
    <w:rsid w:val="00FE79B1"/>
    <w:rsid w:val="00FE7E51"/>
    <w:rsid w:val="00FF1FC0"/>
    <w:rsid w:val="00FF2AF6"/>
    <w:rsid w:val="00FF3407"/>
    <w:rsid w:val="00FF3540"/>
    <w:rsid w:val="00FF39FF"/>
    <w:rsid w:val="00FF62CA"/>
    <w:rsid w:val="00FF730D"/>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3F6A5EA1-44E1-4172-92AE-1C383DDE8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aliases w:val="cap,cap Char,Caption Char,Caption Char1 Char,cap Char Char1,Caption Char Char1 Char,cap Char2 Char,cap Char2,Ca,Caption Char C..."/>
    <w:basedOn w:val="a"/>
    <w:next w:val="a"/>
    <w:link w:val="Char3"/>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4"/>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4">
    <w:name w:val="标题 Char"/>
    <w:link w:val="af2"/>
    <w:rsid w:val="00497F17"/>
    <w:rPr>
      <w:rFonts w:ascii="Courier New" w:eastAsia="Times New Roman" w:hAnsi="Courier New"/>
      <w:lang w:val="nb-NO"/>
    </w:rPr>
  </w:style>
  <w:style w:type="paragraph" w:styleId="af3">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목록 단"/>
    <w:basedOn w:val="a"/>
    <w:link w:val="Char5"/>
    <w:uiPriority w:val="34"/>
    <w:qFormat/>
    <w:rsid w:val="00FB2CAD"/>
    <w:pPr>
      <w:ind w:firstLineChars="200" w:firstLine="420"/>
    </w:p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3"/>
    <w:uiPriority w:val="34"/>
    <w:qFormat/>
    <w:locked/>
    <w:rsid w:val="00643254"/>
    <w:rPr>
      <w:lang w:val="en-GB" w:eastAsia="ko-KR"/>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364FBE"/>
    <w:pPr>
      <w:spacing w:after="120"/>
    </w:pPr>
    <w:rPr>
      <w:rFonts w:eastAsia="宋体"/>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364FBE"/>
    <w:rPr>
      <w:rFonts w:eastAsia="宋体"/>
      <w:lang w:eastAsia="en-US"/>
    </w:rPr>
  </w:style>
  <w:style w:type="paragraph" w:customStyle="1" w:styleId="references">
    <w:name w:val="references"/>
    <w:uiPriority w:val="99"/>
    <w:rsid w:val="00097B20"/>
    <w:pPr>
      <w:numPr>
        <w:numId w:val="3"/>
      </w:numPr>
      <w:spacing w:after="50" w:line="180" w:lineRule="exact"/>
      <w:jc w:val="both"/>
    </w:pPr>
    <w:rPr>
      <w:rFonts w:eastAsia="MS Mincho"/>
      <w:noProof/>
      <w:szCs w:val="16"/>
      <w:lang w:eastAsia="en-US"/>
    </w:rPr>
  </w:style>
  <w:style w:type="character" w:customStyle="1" w:styleId="Char3">
    <w:name w:val="题注 Char"/>
    <w:aliases w:val="cap Char1,cap Char Char,Caption Char Char,Caption Char1 Char Char,cap Char Char1 Char,Caption Char Char1 Char Char,cap Char2 Char Char,cap Char2 Char1,Ca Char,Caption Char C... Char"/>
    <w:link w:val="af"/>
    <w:rsid w:val="00D86A21"/>
    <w:rPr>
      <w:b/>
      <w:bCs/>
      <w:lang w:val="en-GB" w:eastAsia="ko-KR"/>
    </w:rPr>
  </w:style>
  <w:style w:type="character" w:customStyle="1" w:styleId="TFChar">
    <w:name w:val="TF Char"/>
    <w:link w:val="TF"/>
    <w:rsid w:val="00F054CE"/>
    <w:rPr>
      <w:rFonts w:ascii="Arial" w:hAnsi="Arial"/>
      <w:b/>
      <w:lang w:val="en-GB" w:eastAsia="ko-KR"/>
    </w:rPr>
  </w:style>
  <w:style w:type="character" w:customStyle="1" w:styleId="B1Char">
    <w:name w:val="B1 Char"/>
    <w:link w:val="B1"/>
    <w:rsid w:val="00020CA0"/>
    <w:rPr>
      <w:lang w:val="en-GB" w:eastAsia="ko-KR"/>
    </w:rPr>
  </w:style>
  <w:style w:type="character" w:customStyle="1" w:styleId="B2Char">
    <w:name w:val="B2 Char"/>
    <w:link w:val="B2"/>
    <w:qFormat/>
    <w:rsid w:val="00020CA0"/>
    <w:rPr>
      <w:lang w:val="en-GB" w:eastAsia="ko-KR"/>
    </w:rPr>
  </w:style>
  <w:style w:type="character" w:customStyle="1" w:styleId="B3Char2">
    <w:name w:val="B3 Char2"/>
    <w:link w:val="B3"/>
    <w:rsid w:val="000403A1"/>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15501">
      <w:bodyDiv w:val="1"/>
      <w:marLeft w:val="0"/>
      <w:marRight w:val="0"/>
      <w:marTop w:val="0"/>
      <w:marBottom w:val="0"/>
      <w:divBdr>
        <w:top w:val="none" w:sz="0" w:space="0" w:color="auto"/>
        <w:left w:val="none" w:sz="0" w:space="0" w:color="auto"/>
        <w:bottom w:val="none" w:sz="0" w:space="0" w:color="auto"/>
        <w:right w:val="none" w:sz="0" w:space="0" w:color="auto"/>
      </w:divBdr>
      <w:divsChild>
        <w:div w:id="953557211">
          <w:marLeft w:val="1166"/>
          <w:marRight w:val="0"/>
          <w:marTop w:val="86"/>
          <w:marBottom w:val="0"/>
          <w:divBdr>
            <w:top w:val="none" w:sz="0" w:space="0" w:color="auto"/>
            <w:left w:val="none" w:sz="0" w:space="0" w:color="auto"/>
            <w:bottom w:val="none" w:sz="0" w:space="0" w:color="auto"/>
            <w:right w:val="none" w:sz="0" w:space="0" w:color="auto"/>
          </w:divBdr>
        </w:div>
      </w:divsChild>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8507535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03659529">
      <w:bodyDiv w:val="1"/>
      <w:marLeft w:val="0"/>
      <w:marRight w:val="0"/>
      <w:marTop w:val="0"/>
      <w:marBottom w:val="0"/>
      <w:divBdr>
        <w:top w:val="none" w:sz="0" w:space="0" w:color="auto"/>
        <w:left w:val="none" w:sz="0" w:space="0" w:color="auto"/>
        <w:bottom w:val="none" w:sz="0" w:space="0" w:color="auto"/>
        <w:right w:val="none" w:sz="0" w:space="0" w:color="auto"/>
      </w:divBdr>
      <w:divsChild>
        <w:div w:id="886838512">
          <w:marLeft w:val="1166"/>
          <w:marRight w:val="0"/>
          <w:marTop w:val="134"/>
          <w:marBottom w:val="0"/>
          <w:divBdr>
            <w:top w:val="none" w:sz="0" w:space="0" w:color="auto"/>
            <w:left w:val="none" w:sz="0" w:space="0" w:color="auto"/>
            <w:bottom w:val="none" w:sz="0" w:space="0" w:color="auto"/>
            <w:right w:val="none" w:sz="0" w:space="0" w:color="auto"/>
          </w:divBdr>
        </w:div>
        <w:div w:id="1942491574">
          <w:marLeft w:val="1800"/>
          <w:marRight w:val="0"/>
          <w:marTop w:val="115"/>
          <w:marBottom w:val="0"/>
          <w:divBdr>
            <w:top w:val="none" w:sz="0" w:space="0" w:color="auto"/>
            <w:left w:val="none" w:sz="0" w:space="0" w:color="auto"/>
            <w:bottom w:val="none" w:sz="0" w:space="0" w:color="auto"/>
            <w:right w:val="none" w:sz="0" w:space="0" w:color="auto"/>
          </w:divBdr>
        </w:div>
      </w:divsChild>
    </w:div>
    <w:div w:id="347099159">
      <w:bodyDiv w:val="1"/>
      <w:marLeft w:val="0"/>
      <w:marRight w:val="0"/>
      <w:marTop w:val="0"/>
      <w:marBottom w:val="0"/>
      <w:divBdr>
        <w:top w:val="none" w:sz="0" w:space="0" w:color="auto"/>
        <w:left w:val="none" w:sz="0" w:space="0" w:color="auto"/>
        <w:bottom w:val="none" w:sz="0" w:space="0" w:color="auto"/>
        <w:right w:val="none" w:sz="0" w:space="0" w:color="auto"/>
      </w:divBdr>
      <w:divsChild>
        <w:div w:id="61606534">
          <w:marLeft w:val="1800"/>
          <w:marRight w:val="0"/>
          <w:marTop w:val="77"/>
          <w:marBottom w:val="0"/>
          <w:divBdr>
            <w:top w:val="none" w:sz="0" w:space="0" w:color="auto"/>
            <w:left w:val="none" w:sz="0" w:space="0" w:color="auto"/>
            <w:bottom w:val="none" w:sz="0" w:space="0" w:color="auto"/>
            <w:right w:val="none" w:sz="0" w:space="0" w:color="auto"/>
          </w:divBdr>
        </w:div>
        <w:div w:id="80638286">
          <w:marLeft w:val="1166"/>
          <w:marRight w:val="0"/>
          <w:marTop w:val="96"/>
          <w:marBottom w:val="0"/>
          <w:divBdr>
            <w:top w:val="none" w:sz="0" w:space="0" w:color="auto"/>
            <w:left w:val="none" w:sz="0" w:space="0" w:color="auto"/>
            <w:bottom w:val="none" w:sz="0" w:space="0" w:color="auto"/>
            <w:right w:val="none" w:sz="0" w:space="0" w:color="auto"/>
          </w:divBdr>
        </w:div>
        <w:div w:id="341977969">
          <w:marLeft w:val="1800"/>
          <w:marRight w:val="0"/>
          <w:marTop w:val="77"/>
          <w:marBottom w:val="0"/>
          <w:divBdr>
            <w:top w:val="none" w:sz="0" w:space="0" w:color="auto"/>
            <w:left w:val="none" w:sz="0" w:space="0" w:color="auto"/>
            <w:bottom w:val="none" w:sz="0" w:space="0" w:color="auto"/>
            <w:right w:val="none" w:sz="0" w:space="0" w:color="auto"/>
          </w:divBdr>
        </w:div>
      </w:divsChild>
    </w:div>
    <w:div w:id="371734400">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50054505">
      <w:bodyDiv w:val="1"/>
      <w:marLeft w:val="0"/>
      <w:marRight w:val="0"/>
      <w:marTop w:val="0"/>
      <w:marBottom w:val="0"/>
      <w:divBdr>
        <w:top w:val="none" w:sz="0" w:space="0" w:color="auto"/>
        <w:left w:val="none" w:sz="0" w:space="0" w:color="auto"/>
        <w:bottom w:val="none" w:sz="0" w:space="0" w:color="auto"/>
        <w:right w:val="none" w:sz="0" w:space="0" w:color="auto"/>
      </w:divBdr>
    </w:div>
    <w:div w:id="599261271">
      <w:bodyDiv w:val="1"/>
      <w:marLeft w:val="0"/>
      <w:marRight w:val="0"/>
      <w:marTop w:val="0"/>
      <w:marBottom w:val="0"/>
      <w:divBdr>
        <w:top w:val="none" w:sz="0" w:space="0" w:color="auto"/>
        <w:left w:val="none" w:sz="0" w:space="0" w:color="auto"/>
        <w:bottom w:val="none" w:sz="0" w:space="0" w:color="auto"/>
        <w:right w:val="none" w:sz="0" w:space="0" w:color="auto"/>
      </w:divBdr>
    </w:div>
    <w:div w:id="647052305">
      <w:bodyDiv w:val="1"/>
      <w:marLeft w:val="0"/>
      <w:marRight w:val="0"/>
      <w:marTop w:val="0"/>
      <w:marBottom w:val="0"/>
      <w:divBdr>
        <w:top w:val="none" w:sz="0" w:space="0" w:color="auto"/>
        <w:left w:val="none" w:sz="0" w:space="0" w:color="auto"/>
        <w:bottom w:val="none" w:sz="0" w:space="0" w:color="auto"/>
        <w:right w:val="none" w:sz="0" w:space="0" w:color="auto"/>
      </w:divBdr>
      <w:divsChild>
        <w:div w:id="579097300">
          <w:marLeft w:val="1800"/>
          <w:marRight w:val="0"/>
          <w:marTop w:val="100"/>
          <w:marBottom w:val="0"/>
          <w:divBdr>
            <w:top w:val="none" w:sz="0" w:space="0" w:color="auto"/>
            <w:left w:val="none" w:sz="0" w:space="0" w:color="auto"/>
            <w:bottom w:val="none" w:sz="0" w:space="0" w:color="auto"/>
            <w:right w:val="none" w:sz="0" w:space="0" w:color="auto"/>
          </w:divBdr>
        </w:div>
      </w:divsChild>
    </w:div>
    <w:div w:id="682978998">
      <w:bodyDiv w:val="1"/>
      <w:marLeft w:val="0"/>
      <w:marRight w:val="0"/>
      <w:marTop w:val="0"/>
      <w:marBottom w:val="0"/>
      <w:divBdr>
        <w:top w:val="none" w:sz="0" w:space="0" w:color="auto"/>
        <w:left w:val="none" w:sz="0" w:space="0" w:color="auto"/>
        <w:bottom w:val="none" w:sz="0" w:space="0" w:color="auto"/>
        <w:right w:val="none" w:sz="0" w:space="0" w:color="auto"/>
      </w:divBdr>
      <w:divsChild>
        <w:div w:id="1644433053">
          <w:marLeft w:val="1166"/>
          <w:marRight w:val="0"/>
          <w:marTop w:val="115"/>
          <w:marBottom w:val="0"/>
          <w:divBdr>
            <w:top w:val="none" w:sz="0" w:space="0" w:color="auto"/>
            <w:left w:val="none" w:sz="0" w:space="0" w:color="auto"/>
            <w:bottom w:val="none" w:sz="0" w:space="0" w:color="auto"/>
            <w:right w:val="none" w:sz="0" w:space="0" w:color="auto"/>
          </w:divBdr>
        </w:div>
      </w:divsChild>
    </w:div>
    <w:div w:id="763112534">
      <w:bodyDiv w:val="1"/>
      <w:marLeft w:val="0"/>
      <w:marRight w:val="0"/>
      <w:marTop w:val="0"/>
      <w:marBottom w:val="0"/>
      <w:divBdr>
        <w:top w:val="none" w:sz="0" w:space="0" w:color="auto"/>
        <w:left w:val="none" w:sz="0" w:space="0" w:color="auto"/>
        <w:bottom w:val="none" w:sz="0" w:space="0" w:color="auto"/>
        <w:right w:val="none" w:sz="0" w:space="0" w:color="auto"/>
      </w:divBdr>
      <w:divsChild>
        <w:div w:id="896626205">
          <w:marLeft w:val="1800"/>
          <w:marRight w:val="0"/>
          <w:marTop w:val="96"/>
          <w:marBottom w:val="0"/>
          <w:divBdr>
            <w:top w:val="none" w:sz="0" w:space="0" w:color="auto"/>
            <w:left w:val="none" w:sz="0" w:space="0" w:color="auto"/>
            <w:bottom w:val="none" w:sz="0" w:space="0" w:color="auto"/>
            <w:right w:val="none" w:sz="0" w:space="0" w:color="auto"/>
          </w:divBdr>
        </w:div>
        <w:div w:id="2068724448">
          <w:marLeft w:val="1800"/>
          <w:marRight w:val="0"/>
          <w:marTop w:val="96"/>
          <w:marBottom w:val="0"/>
          <w:divBdr>
            <w:top w:val="none" w:sz="0" w:space="0" w:color="auto"/>
            <w:left w:val="none" w:sz="0" w:space="0" w:color="auto"/>
            <w:bottom w:val="none" w:sz="0" w:space="0" w:color="auto"/>
            <w:right w:val="none" w:sz="0" w:space="0" w:color="auto"/>
          </w:divBdr>
        </w:div>
      </w:divsChild>
    </w:div>
    <w:div w:id="780801090">
      <w:bodyDiv w:val="1"/>
      <w:marLeft w:val="0"/>
      <w:marRight w:val="0"/>
      <w:marTop w:val="0"/>
      <w:marBottom w:val="0"/>
      <w:divBdr>
        <w:top w:val="none" w:sz="0" w:space="0" w:color="auto"/>
        <w:left w:val="none" w:sz="0" w:space="0" w:color="auto"/>
        <w:bottom w:val="none" w:sz="0" w:space="0" w:color="auto"/>
        <w:right w:val="none" w:sz="0" w:space="0" w:color="auto"/>
      </w:divBdr>
      <w:divsChild>
        <w:div w:id="7484923">
          <w:marLeft w:val="1166"/>
          <w:marRight w:val="0"/>
          <w:marTop w:val="86"/>
          <w:marBottom w:val="0"/>
          <w:divBdr>
            <w:top w:val="none" w:sz="0" w:space="0" w:color="auto"/>
            <w:left w:val="none" w:sz="0" w:space="0" w:color="auto"/>
            <w:bottom w:val="none" w:sz="0" w:space="0" w:color="auto"/>
            <w:right w:val="none" w:sz="0" w:space="0" w:color="auto"/>
          </w:divBdr>
        </w:div>
        <w:div w:id="504516558">
          <w:marLeft w:val="1166"/>
          <w:marRight w:val="0"/>
          <w:marTop w:val="86"/>
          <w:marBottom w:val="0"/>
          <w:divBdr>
            <w:top w:val="none" w:sz="0" w:space="0" w:color="auto"/>
            <w:left w:val="none" w:sz="0" w:space="0" w:color="auto"/>
            <w:bottom w:val="none" w:sz="0" w:space="0" w:color="auto"/>
            <w:right w:val="none" w:sz="0" w:space="0" w:color="auto"/>
          </w:divBdr>
        </w:div>
        <w:div w:id="841816563">
          <w:marLeft w:val="1166"/>
          <w:marRight w:val="0"/>
          <w:marTop w:val="86"/>
          <w:marBottom w:val="0"/>
          <w:divBdr>
            <w:top w:val="none" w:sz="0" w:space="0" w:color="auto"/>
            <w:left w:val="none" w:sz="0" w:space="0" w:color="auto"/>
            <w:bottom w:val="none" w:sz="0" w:space="0" w:color="auto"/>
            <w:right w:val="none" w:sz="0" w:space="0" w:color="auto"/>
          </w:divBdr>
        </w:div>
        <w:div w:id="976640678">
          <w:marLeft w:val="1166"/>
          <w:marRight w:val="0"/>
          <w:marTop w:val="86"/>
          <w:marBottom w:val="0"/>
          <w:divBdr>
            <w:top w:val="none" w:sz="0" w:space="0" w:color="auto"/>
            <w:left w:val="none" w:sz="0" w:space="0" w:color="auto"/>
            <w:bottom w:val="none" w:sz="0" w:space="0" w:color="auto"/>
            <w:right w:val="none" w:sz="0" w:space="0" w:color="auto"/>
          </w:divBdr>
        </w:div>
        <w:div w:id="1306160096">
          <w:marLeft w:val="1166"/>
          <w:marRight w:val="0"/>
          <w:marTop w:val="86"/>
          <w:marBottom w:val="0"/>
          <w:divBdr>
            <w:top w:val="none" w:sz="0" w:space="0" w:color="auto"/>
            <w:left w:val="none" w:sz="0" w:space="0" w:color="auto"/>
            <w:bottom w:val="none" w:sz="0" w:space="0" w:color="auto"/>
            <w:right w:val="none" w:sz="0" w:space="0" w:color="auto"/>
          </w:divBdr>
        </w:div>
        <w:div w:id="1459910401">
          <w:marLeft w:val="1166"/>
          <w:marRight w:val="0"/>
          <w:marTop w:val="86"/>
          <w:marBottom w:val="0"/>
          <w:divBdr>
            <w:top w:val="none" w:sz="0" w:space="0" w:color="auto"/>
            <w:left w:val="none" w:sz="0" w:space="0" w:color="auto"/>
            <w:bottom w:val="none" w:sz="0" w:space="0" w:color="auto"/>
            <w:right w:val="none" w:sz="0" w:space="0" w:color="auto"/>
          </w:divBdr>
        </w:div>
        <w:div w:id="1787626384">
          <w:marLeft w:val="1166"/>
          <w:marRight w:val="0"/>
          <w:marTop w:val="86"/>
          <w:marBottom w:val="0"/>
          <w:divBdr>
            <w:top w:val="none" w:sz="0" w:space="0" w:color="auto"/>
            <w:left w:val="none" w:sz="0" w:space="0" w:color="auto"/>
            <w:bottom w:val="none" w:sz="0" w:space="0" w:color="auto"/>
            <w:right w:val="none" w:sz="0" w:space="0" w:color="auto"/>
          </w:divBdr>
        </w:div>
        <w:div w:id="2033220351">
          <w:marLeft w:val="547"/>
          <w:marRight w:val="0"/>
          <w:marTop w:val="115"/>
          <w:marBottom w:val="0"/>
          <w:divBdr>
            <w:top w:val="none" w:sz="0" w:space="0" w:color="auto"/>
            <w:left w:val="none" w:sz="0" w:space="0" w:color="auto"/>
            <w:bottom w:val="none" w:sz="0" w:space="0" w:color="auto"/>
            <w:right w:val="none" w:sz="0" w:space="0" w:color="auto"/>
          </w:divBdr>
        </w:div>
      </w:divsChild>
    </w:div>
    <w:div w:id="881140370">
      <w:bodyDiv w:val="1"/>
      <w:marLeft w:val="0"/>
      <w:marRight w:val="0"/>
      <w:marTop w:val="0"/>
      <w:marBottom w:val="0"/>
      <w:divBdr>
        <w:top w:val="none" w:sz="0" w:space="0" w:color="auto"/>
        <w:left w:val="none" w:sz="0" w:space="0" w:color="auto"/>
        <w:bottom w:val="none" w:sz="0" w:space="0" w:color="auto"/>
        <w:right w:val="none" w:sz="0" w:space="0" w:color="auto"/>
      </w:divBdr>
      <w:divsChild>
        <w:div w:id="435909838">
          <w:marLeft w:val="1800"/>
          <w:marRight w:val="0"/>
          <w:marTop w:val="100"/>
          <w:marBottom w:val="0"/>
          <w:divBdr>
            <w:top w:val="none" w:sz="0" w:space="0" w:color="auto"/>
            <w:left w:val="none" w:sz="0" w:space="0" w:color="auto"/>
            <w:bottom w:val="none" w:sz="0" w:space="0" w:color="auto"/>
            <w:right w:val="none" w:sz="0" w:space="0" w:color="auto"/>
          </w:divBdr>
        </w:div>
      </w:divsChild>
    </w:div>
    <w:div w:id="913784651">
      <w:bodyDiv w:val="1"/>
      <w:marLeft w:val="0"/>
      <w:marRight w:val="0"/>
      <w:marTop w:val="0"/>
      <w:marBottom w:val="0"/>
      <w:divBdr>
        <w:top w:val="none" w:sz="0" w:space="0" w:color="auto"/>
        <w:left w:val="none" w:sz="0" w:space="0" w:color="auto"/>
        <w:bottom w:val="none" w:sz="0" w:space="0" w:color="auto"/>
        <w:right w:val="none" w:sz="0" w:space="0" w:color="auto"/>
      </w:divBdr>
      <w:divsChild>
        <w:div w:id="354429513">
          <w:marLeft w:val="1800"/>
          <w:marRight w:val="0"/>
          <w:marTop w:val="86"/>
          <w:marBottom w:val="0"/>
          <w:divBdr>
            <w:top w:val="none" w:sz="0" w:space="0" w:color="auto"/>
            <w:left w:val="none" w:sz="0" w:space="0" w:color="auto"/>
            <w:bottom w:val="none" w:sz="0" w:space="0" w:color="auto"/>
            <w:right w:val="none" w:sz="0" w:space="0" w:color="auto"/>
          </w:divBdr>
        </w:div>
        <w:div w:id="412774691">
          <w:marLeft w:val="1800"/>
          <w:marRight w:val="0"/>
          <w:marTop w:val="86"/>
          <w:marBottom w:val="0"/>
          <w:divBdr>
            <w:top w:val="none" w:sz="0" w:space="0" w:color="auto"/>
            <w:left w:val="none" w:sz="0" w:space="0" w:color="auto"/>
            <w:bottom w:val="none" w:sz="0" w:space="0" w:color="auto"/>
            <w:right w:val="none" w:sz="0" w:space="0" w:color="auto"/>
          </w:divBdr>
        </w:div>
        <w:div w:id="1226256662">
          <w:marLeft w:val="2520"/>
          <w:marRight w:val="0"/>
          <w:marTop w:val="77"/>
          <w:marBottom w:val="0"/>
          <w:divBdr>
            <w:top w:val="none" w:sz="0" w:space="0" w:color="auto"/>
            <w:left w:val="none" w:sz="0" w:space="0" w:color="auto"/>
            <w:bottom w:val="none" w:sz="0" w:space="0" w:color="auto"/>
            <w:right w:val="none" w:sz="0" w:space="0" w:color="auto"/>
          </w:divBdr>
        </w:div>
        <w:div w:id="1541745302">
          <w:marLeft w:val="2520"/>
          <w:marRight w:val="0"/>
          <w:marTop w:val="77"/>
          <w:marBottom w:val="0"/>
          <w:divBdr>
            <w:top w:val="none" w:sz="0" w:space="0" w:color="auto"/>
            <w:left w:val="none" w:sz="0" w:space="0" w:color="auto"/>
            <w:bottom w:val="none" w:sz="0" w:space="0" w:color="auto"/>
            <w:right w:val="none" w:sz="0" w:space="0" w:color="auto"/>
          </w:divBdr>
        </w:div>
        <w:div w:id="1585189453">
          <w:marLeft w:val="2520"/>
          <w:marRight w:val="0"/>
          <w:marTop w:val="77"/>
          <w:marBottom w:val="0"/>
          <w:divBdr>
            <w:top w:val="none" w:sz="0" w:space="0" w:color="auto"/>
            <w:left w:val="none" w:sz="0" w:space="0" w:color="auto"/>
            <w:bottom w:val="none" w:sz="0" w:space="0" w:color="auto"/>
            <w:right w:val="none" w:sz="0" w:space="0" w:color="auto"/>
          </w:divBdr>
        </w:div>
        <w:div w:id="1957176318">
          <w:marLeft w:val="1166"/>
          <w:marRight w:val="0"/>
          <w:marTop w:val="96"/>
          <w:marBottom w:val="0"/>
          <w:divBdr>
            <w:top w:val="none" w:sz="0" w:space="0" w:color="auto"/>
            <w:left w:val="none" w:sz="0" w:space="0" w:color="auto"/>
            <w:bottom w:val="none" w:sz="0" w:space="0" w:color="auto"/>
            <w:right w:val="none" w:sz="0" w:space="0" w:color="auto"/>
          </w:divBdr>
        </w:div>
        <w:div w:id="1982726619">
          <w:marLeft w:val="2520"/>
          <w:marRight w:val="0"/>
          <w:marTop w:val="77"/>
          <w:marBottom w:val="0"/>
          <w:divBdr>
            <w:top w:val="none" w:sz="0" w:space="0" w:color="auto"/>
            <w:left w:val="none" w:sz="0" w:space="0" w:color="auto"/>
            <w:bottom w:val="none" w:sz="0" w:space="0" w:color="auto"/>
            <w:right w:val="none" w:sz="0" w:space="0" w:color="auto"/>
          </w:divBdr>
        </w:div>
      </w:divsChild>
    </w:div>
    <w:div w:id="938752918">
      <w:bodyDiv w:val="1"/>
      <w:marLeft w:val="0"/>
      <w:marRight w:val="0"/>
      <w:marTop w:val="0"/>
      <w:marBottom w:val="0"/>
      <w:divBdr>
        <w:top w:val="none" w:sz="0" w:space="0" w:color="auto"/>
        <w:left w:val="none" w:sz="0" w:space="0" w:color="auto"/>
        <w:bottom w:val="none" w:sz="0" w:space="0" w:color="auto"/>
        <w:right w:val="none" w:sz="0" w:space="0" w:color="auto"/>
      </w:divBdr>
      <w:divsChild>
        <w:div w:id="15548992">
          <w:marLeft w:val="2520"/>
          <w:marRight w:val="0"/>
          <w:marTop w:val="77"/>
          <w:marBottom w:val="0"/>
          <w:divBdr>
            <w:top w:val="none" w:sz="0" w:space="0" w:color="auto"/>
            <w:left w:val="none" w:sz="0" w:space="0" w:color="auto"/>
            <w:bottom w:val="none" w:sz="0" w:space="0" w:color="auto"/>
            <w:right w:val="none" w:sz="0" w:space="0" w:color="auto"/>
          </w:divBdr>
        </w:div>
        <w:div w:id="405420963">
          <w:marLeft w:val="1800"/>
          <w:marRight w:val="0"/>
          <w:marTop w:val="86"/>
          <w:marBottom w:val="0"/>
          <w:divBdr>
            <w:top w:val="none" w:sz="0" w:space="0" w:color="auto"/>
            <w:left w:val="none" w:sz="0" w:space="0" w:color="auto"/>
            <w:bottom w:val="none" w:sz="0" w:space="0" w:color="auto"/>
            <w:right w:val="none" w:sz="0" w:space="0" w:color="auto"/>
          </w:divBdr>
        </w:div>
        <w:div w:id="670372735">
          <w:marLeft w:val="2520"/>
          <w:marRight w:val="0"/>
          <w:marTop w:val="77"/>
          <w:marBottom w:val="0"/>
          <w:divBdr>
            <w:top w:val="none" w:sz="0" w:space="0" w:color="auto"/>
            <w:left w:val="none" w:sz="0" w:space="0" w:color="auto"/>
            <w:bottom w:val="none" w:sz="0" w:space="0" w:color="auto"/>
            <w:right w:val="none" w:sz="0" w:space="0" w:color="auto"/>
          </w:divBdr>
        </w:div>
        <w:div w:id="853609724">
          <w:marLeft w:val="2520"/>
          <w:marRight w:val="0"/>
          <w:marTop w:val="77"/>
          <w:marBottom w:val="0"/>
          <w:divBdr>
            <w:top w:val="none" w:sz="0" w:space="0" w:color="auto"/>
            <w:left w:val="none" w:sz="0" w:space="0" w:color="auto"/>
            <w:bottom w:val="none" w:sz="0" w:space="0" w:color="auto"/>
            <w:right w:val="none" w:sz="0" w:space="0" w:color="auto"/>
          </w:divBdr>
        </w:div>
        <w:div w:id="930821654">
          <w:marLeft w:val="1800"/>
          <w:marRight w:val="0"/>
          <w:marTop w:val="86"/>
          <w:marBottom w:val="0"/>
          <w:divBdr>
            <w:top w:val="none" w:sz="0" w:space="0" w:color="auto"/>
            <w:left w:val="none" w:sz="0" w:space="0" w:color="auto"/>
            <w:bottom w:val="none" w:sz="0" w:space="0" w:color="auto"/>
            <w:right w:val="none" w:sz="0" w:space="0" w:color="auto"/>
          </w:divBdr>
        </w:div>
        <w:div w:id="945310181">
          <w:marLeft w:val="1166"/>
          <w:marRight w:val="0"/>
          <w:marTop w:val="96"/>
          <w:marBottom w:val="0"/>
          <w:divBdr>
            <w:top w:val="none" w:sz="0" w:space="0" w:color="auto"/>
            <w:left w:val="none" w:sz="0" w:space="0" w:color="auto"/>
            <w:bottom w:val="none" w:sz="0" w:space="0" w:color="auto"/>
            <w:right w:val="none" w:sz="0" w:space="0" w:color="auto"/>
          </w:divBdr>
        </w:div>
        <w:div w:id="1880825184">
          <w:marLeft w:val="2520"/>
          <w:marRight w:val="0"/>
          <w:marTop w:val="77"/>
          <w:marBottom w:val="0"/>
          <w:divBdr>
            <w:top w:val="none" w:sz="0" w:space="0" w:color="auto"/>
            <w:left w:val="none" w:sz="0" w:space="0" w:color="auto"/>
            <w:bottom w:val="none" w:sz="0" w:space="0" w:color="auto"/>
            <w:right w:val="none" w:sz="0" w:space="0" w:color="auto"/>
          </w:divBdr>
        </w:div>
      </w:divsChild>
    </w:div>
    <w:div w:id="960037494">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091059">
      <w:bodyDiv w:val="1"/>
      <w:marLeft w:val="0"/>
      <w:marRight w:val="0"/>
      <w:marTop w:val="0"/>
      <w:marBottom w:val="0"/>
      <w:divBdr>
        <w:top w:val="none" w:sz="0" w:space="0" w:color="auto"/>
        <w:left w:val="none" w:sz="0" w:space="0" w:color="auto"/>
        <w:bottom w:val="none" w:sz="0" w:space="0" w:color="auto"/>
        <w:right w:val="none" w:sz="0" w:space="0" w:color="auto"/>
      </w:divBdr>
      <w:divsChild>
        <w:div w:id="452942484">
          <w:marLeft w:val="1800"/>
          <w:marRight w:val="0"/>
          <w:marTop w:val="86"/>
          <w:marBottom w:val="0"/>
          <w:divBdr>
            <w:top w:val="none" w:sz="0" w:space="0" w:color="auto"/>
            <w:left w:val="none" w:sz="0" w:space="0" w:color="auto"/>
            <w:bottom w:val="none" w:sz="0" w:space="0" w:color="auto"/>
            <w:right w:val="none" w:sz="0" w:space="0" w:color="auto"/>
          </w:divBdr>
        </w:div>
        <w:div w:id="1560288003">
          <w:marLeft w:val="2520"/>
          <w:marRight w:val="0"/>
          <w:marTop w:val="82"/>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145777663">
      <w:bodyDiv w:val="1"/>
      <w:marLeft w:val="0"/>
      <w:marRight w:val="0"/>
      <w:marTop w:val="0"/>
      <w:marBottom w:val="0"/>
      <w:divBdr>
        <w:top w:val="none" w:sz="0" w:space="0" w:color="auto"/>
        <w:left w:val="none" w:sz="0" w:space="0" w:color="auto"/>
        <w:bottom w:val="none" w:sz="0" w:space="0" w:color="auto"/>
        <w:right w:val="none" w:sz="0" w:space="0" w:color="auto"/>
      </w:divBdr>
      <w:divsChild>
        <w:div w:id="1105609776">
          <w:marLeft w:val="547"/>
          <w:marRight w:val="0"/>
          <w:marTop w:val="115"/>
          <w:marBottom w:val="0"/>
          <w:divBdr>
            <w:top w:val="none" w:sz="0" w:space="0" w:color="auto"/>
            <w:left w:val="none" w:sz="0" w:space="0" w:color="auto"/>
            <w:bottom w:val="none" w:sz="0" w:space="0" w:color="auto"/>
            <w:right w:val="none" w:sz="0" w:space="0" w:color="auto"/>
          </w:divBdr>
        </w:div>
        <w:div w:id="1045181358">
          <w:marLeft w:val="1166"/>
          <w:marRight w:val="0"/>
          <w:marTop w:val="96"/>
          <w:marBottom w:val="0"/>
          <w:divBdr>
            <w:top w:val="none" w:sz="0" w:space="0" w:color="auto"/>
            <w:left w:val="none" w:sz="0" w:space="0" w:color="auto"/>
            <w:bottom w:val="none" w:sz="0" w:space="0" w:color="auto"/>
            <w:right w:val="none" w:sz="0" w:space="0" w:color="auto"/>
          </w:divBdr>
        </w:div>
        <w:div w:id="1940142961">
          <w:marLeft w:val="1800"/>
          <w:marRight w:val="0"/>
          <w:marTop w:val="86"/>
          <w:marBottom w:val="0"/>
          <w:divBdr>
            <w:top w:val="none" w:sz="0" w:space="0" w:color="auto"/>
            <w:left w:val="none" w:sz="0" w:space="0" w:color="auto"/>
            <w:bottom w:val="none" w:sz="0" w:space="0" w:color="auto"/>
            <w:right w:val="none" w:sz="0" w:space="0" w:color="auto"/>
          </w:divBdr>
        </w:div>
        <w:div w:id="878590899">
          <w:marLeft w:val="2520"/>
          <w:marRight w:val="0"/>
          <w:marTop w:val="77"/>
          <w:marBottom w:val="0"/>
          <w:divBdr>
            <w:top w:val="none" w:sz="0" w:space="0" w:color="auto"/>
            <w:left w:val="none" w:sz="0" w:space="0" w:color="auto"/>
            <w:bottom w:val="none" w:sz="0" w:space="0" w:color="auto"/>
            <w:right w:val="none" w:sz="0" w:space="0" w:color="auto"/>
          </w:divBdr>
        </w:div>
        <w:div w:id="204949013">
          <w:marLeft w:val="2520"/>
          <w:marRight w:val="0"/>
          <w:marTop w:val="77"/>
          <w:marBottom w:val="0"/>
          <w:divBdr>
            <w:top w:val="none" w:sz="0" w:space="0" w:color="auto"/>
            <w:left w:val="none" w:sz="0" w:space="0" w:color="auto"/>
            <w:bottom w:val="none" w:sz="0" w:space="0" w:color="auto"/>
            <w:right w:val="none" w:sz="0" w:space="0" w:color="auto"/>
          </w:divBdr>
        </w:div>
        <w:div w:id="1870290807">
          <w:marLeft w:val="1800"/>
          <w:marRight w:val="0"/>
          <w:marTop w:val="86"/>
          <w:marBottom w:val="0"/>
          <w:divBdr>
            <w:top w:val="none" w:sz="0" w:space="0" w:color="auto"/>
            <w:left w:val="none" w:sz="0" w:space="0" w:color="auto"/>
            <w:bottom w:val="none" w:sz="0" w:space="0" w:color="auto"/>
            <w:right w:val="none" w:sz="0" w:space="0" w:color="auto"/>
          </w:divBdr>
        </w:div>
        <w:div w:id="904993751">
          <w:marLeft w:val="2520"/>
          <w:marRight w:val="0"/>
          <w:marTop w:val="77"/>
          <w:marBottom w:val="0"/>
          <w:divBdr>
            <w:top w:val="none" w:sz="0" w:space="0" w:color="auto"/>
            <w:left w:val="none" w:sz="0" w:space="0" w:color="auto"/>
            <w:bottom w:val="none" w:sz="0" w:space="0" w:color="auto"/>
            <w:right w:val="none" w:sz="0" w:space="0" w:color="auto"/>
          </w:divBdr>
        </w:div>
        <w:div w:id="243876328">
          <w:marLeft w:val="2520"/>
          <w:marRight w:val="0"/>
          <w:marTop w:val="77"/>
          <w:marBottom w:val="0"/>
          <w:divBdr>
            <w:top w:val="none" w:sz="0" w:space="0" w:color="auto"/>
            <w:left w:val="none" w:sz="0" w:space="0" w:color="auto"/>
            <w:bottom w:val="none" w:sz="0" w:space="0" w:color="auto"/>
            <w:right w:val="none" w:sz="0" w:space="0" w:color="auto"/>
          </w:divBdr>
        </w:div>
        <w:div w:id="914168722">
          <w:marLeft w:val="1800"/>
          <w:marRight w:val="0"/>
          <w:marTop w:val="86"/>
          <w:marBottom w:val="0"/>
          <w:divBdr>
            <w:top w:val="none" w:sz="0" w:space="0" w:color="auto"/>
            <w:left w:val="none" w:sz="0" w:space="0" w:color="auto"/>
            <w:bottom w:val="none" w:sz="0" w:space="0" w:color="auto"/>
            <w:right w:val="none" w:sz="0" w:space="0" w:color="auto"/>
          </w:divBdr>
        </w:div>
      </w:divsChild>
    </w:div>
    <w:div w:id="1221597382">
      <w:bodyDiv w:val="1"/>
      <w:marLeft w:val="0"/>
      <w:marRight w:val="0"/>
      <w:marTop w:val="0"/>
      <w:marBottom w:val="0"/>
      <w:divBdr>
        <w:top w:val="none" w:sz="0" w:space="0" w:color="auto"/>
        <w:left w:val="none" w:sz="0" w:space="0" w:color="auto"/>
        <w:bottom w:val="none" w:sz="0" w:space="0" w:color="auto"/>
        <w:right w:val="none" w:sz="0" w:space="0" w:color="auto"/>
      </w:divBdr>
      <w:divsChild>
        <w:div w:id="90786444">
          <w:marLeft w:val="2520"/>
          <w:marRight w:val="0"/>
          <w:marTop w:val="77"/>
          <w:marBottom w:val="0"/>
          <w:divBdr>
            <w:top w:val="none" w:sz="0" w:space="0" w:color="auto"/>
            <w:left w:val="none" w:sz="0" w:space="0" w:color="auto"/>
            <w:bottom w:val="none" w:sz="0" w:space="0" w:color="auto"/>
            <w:right w:val="none" w:sz="0" w:space="0" w:color="auto"/>
          </w:divBdr>
        </w:div>
        <w:div w:id="301035183">
          <w:marLeft w:val="1800"/>
          <w:marRight w:val="0"/>
          <w:marTop w:val="86"/>
          <w:marBottom w:val="0"/>
          <w:divBdr>
            <w:top w:val="none" w:sz="0" w:space="0" w:color="auto"/>
            <w:left w:val="none" w:sz="0" w:space="0" w:color="auto"/>
            <w:bottom w:val="none" w:sz="0" w:space="0" w:color="auto"/>
            <w:right w:val="none" w:sz="0" w:space="0" w:color="auto"/>
          </w:divBdr>
        </w:div>
        <w:div w:id="607394429">
          <w:marLeft w:val="1800"/>
          <w:marRight w:val="0"/>
          <w:marTop w:val="86"/>
          <w:marBottom w:val="0"/>
          <w:divBdr>
            <w:top w:val="none" w:sz="0" w:space="0" w:color="auto"/>
            <w:left w:val="none" w:sz="0" w:space="0" w:color="auto"/>
            <w:bottom w:val="none" w:sz="0" w:space="0" w:color="auto"/>
            <w:right w:val="none" w:sz="0" w:space="0" w:color="auto"/>
          </w:divBdr>
        </w:div>
        <w:div w:id="1617787635">
          <w:marLeft w:val="2520"/>
          <w:marRight w:val="0"/>
          <w:marTop w:val="77"/>
          <w:marBottom w:val="0"/>
          <w:divBdr>
            <w:top w:val="none" w:sz="0" w:space="0" w:color="auto"/>
            <w:left w:val="none" w:sz="0" w:space="0" w:color="auto"/>
            <w:bottom w:val="none" w:sz="0" w:space="0" w:color="auto"/>
            <w:right w:val="none" w:sz="0" w:space="0" w:color="auto"/>
          </w:divBdr>
        </w:div>
        <w:div w:id="1739009443">
          <w:marLeft w:val="1166"/>
          <w:marRight w:val="0"/>
          <w:marTop w:val="96"/>
          <w:marBottom w:val="0"/>
          <w:divBdr>
            <w:top w:val="none" w:sz="0" w:space="0" w:color="auto"/>
            <w:left w:val="none" w:sz="0" w:space="0" w:color="auto"/>
            <w:bottom w:val="none" w:sz="0" w:space="0" w:color="auto"/>
            <w:right w:val="none" w:sz="0" w:space="0" w:color="auto"/>
          </w:divBdr>
        </w:div>
        <w:div w:id="2104760678">
          <w:marLeft w:val="2520"/>
          <w:marRight w:val="0"/>
          <w:marTop w:val="77"/>
          <w:marBottom w:val="0"/>
          <w:divBdr>
            <w:top w:val="none" w:sz="0" w:space="0" w:color="auto"/>
            <w:left w:val="none" w:sz="0" w:space="0" w:color="auto"/>
            <w:bottom w:val="none" w:sz="0" w:space="0" w:color="auto"/>
            <w:right w:val="none" w:sz="0" w:space="0" w:color="auto"/>
          </w:divBdr>
        </w:div>
        <w:div w:id="2128809843">
          <w:marLeft w:val="2520"/>
          <w:marRight w:val="0"/>
          <w:marTop w:val="77"/>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1318174">
      <w:bodyDiv w:val="1"/>
      <w:marLeft w:val="0"/>
      <w:marRight w:val="0"/>
      <w:marTop w:val="0"/>
      <w:marBottom w:val="0"/>
      <w:divBdr>
        <w:top w:val="none" w:sz="0" w:space="0" w:color="auto"/>
        <w:left w:val="none" w:sz="0" w:space="0" w:color="auto"/>
        <w:bottom w:val="none" w:sz="0" w:space="0" w:color="auto"/>
        <w:right w:val="none" w:sz="0" w:space="0" w:color="auto"/>
      </w:divBdr>
      <w:divsChild>
        <w:div w:id="309671815">
          <w:marLeft w:val="2520"/>
          <w:marRight w:val="0"/>
          <w:marTop w:val="77"/>
          <w:marBottom w:val="0"/>
          <w:divBdr>
            <w:top w:val="none" w:sz="0" w:space="0" w:color="auto"/>
            <w:left w:val="none" w:sz="0" w:space="0" w:color="auto"/>
            <w:bottom w:val="none" w:sz="0" w:space="0" w:color="auto"/>
            <w:right w:val="none" w:sz="0" w:space="0" w:color="auto"/>
          </w:divBdr>
        </w:div>
        <w:div w:id="735394983">
          <w:marLeft w:val="1800"/>
          <w:marRight w:val="0"/>
          <w:marTop w:val="86"/>
          <w:marBottom w:val="0"/>
          <w:divBdr>
            <w:top w:val="none" w:sz="0" w:space="0" w:color="auto"/>
            <w:left w:val="none" w:sz="0" w:space="0" w:color="auto"/>
            <w:bottom w:val="none" w:sz="0" w:space="0" w:color="auto"/>
            <w:right w:val="none" w:sz="0" w:space="0" w:color="auto"/>
          </w:divBdr>
        </w:div>
        <w:div w:id="957107691">
          <w:marLeft w:val="1800"/>
          <w:marRight w:val="0"/>
          <w:marTop w:val="86"/>
          <w:marBottom w:val="0"/>
          <w:divBdr>
            <w:top w:val="none" w:sz="0" w:space="0" w:color="auto"/>
            <w:left w:val="none" w:sz="0" w:space="0" w:color="auto"/>
            <w:bottom w:val="none" w:sz="0" w:space="0" w:color="auto"/>
            <w:right w:val="none" w:sz="0" w:space="0" w:color="auto"/>
          </w:divBdr>
        </w:div>
        <w:div w:id="1054498733">
          <w:marLeft w:val="2520"/>
          <w:marRight w:val="0"/>
          <w:marTop w:val="77"/>
          <w:marBottom w:val="0"/>
          <w:divBdr>
            <w:top w:val="none" w:sz="0" w:space="0" w:color="auto"/>
            <w:left w:val="none" w:sz="0" w:space="0" w:color="auto"/>
            <w:bottom w:val="none" w:sz="0" w:space="0" w:color="auto"/>
            <w:right w:val="none" w:sz="0" w:space="0" w:color="auto"/>
          </w:divBdr>
        </w:div>
        <w:div w:id="1112045499">
          <w:marLeft w:val="1166"/>
          <w:marRight w:val="0"/>
          <w:marTop w:val="96"/>
          <w:marBottom w:val="0"/>
          <w:divBdr>
            <w:top w:val="none" w:sz="0" w:space="0" w:color="auto"/>
            <w:left w:val="none" w:sz="0" w:space="0" w:color="auto"/>
            <w:bottom w:val="none" w:sz="0" w:space="0" w:color="auto"/>
            <w:right w:val="none" w:sz="0" w:space="0" w:color="auto"/>
          </w:divBdr>
        </w:div>
        <w:div w:id="1585648443">
          <w:marLeft w:val="2520"/>
          <w:marRight w:val="0"/>
          <w:marTop w:val="77"/>
          <w:marBottom w:val="0"/>
          <w:divBdr>
            <w:top w:val="none" w:sz="0" w:space="0" w:color="auto"/>
            <w:left w:val="none" w:sz="0" w:space="0" w:color="auto"/>
            <w:bottom w:val="none" w:sz="0" w:space="0" w:color="auto"/>
            <w:right w:val="none" w:sz="0" w:space="0" w:color="auto"/>
          </w:divBdr>
        </w:div>
        <w:div w:id="1724019506">
          <w:marLeft w:val="2520"/>
          <w:marRight w:val="0"/>
          <w:marTop w:val="77"/>
          <w:marBottom w:val="0"/>
          <w:divBdr>
            <w:top w:val="none" w:sz="0" w:space="0" w:color="auto"/>
            <w:left w:val="none" w:sz="0" w:space="0" w:color="auto"/>
            <w:bottom w:val="none" w:sz="0" w:space="0" w:color="auto"/>
            <w:right w:val="none" w:sz="0" w:space="0" w:color="auto"/>
          </w:divBdr>
        </w:div>
      </w:divsChild>
    </w:div>
    <w:div w:id="1449931973">
      <w:bodyDiv w:val="1"/>
      <w:marLeft w:val="0"/>
      <w:marRight w:val="0"/>
      <w:marTop w:val="0"/>
      <w:marBottom w:val="0"/>
      <w:divBdr>
        <w:top w:val="none" w:sz="0" w:space="0" w:color="auto"/>
        <w:left w:val="none" w:sz="0" w:space="0" w:color="auto"/>
        <w:bottom w:val="none" w:sz="0" w:space="0" w:color="auto"/>
        <w:right w:val="none" w:sz="0" w:space="0" w:color="auto"/>
      </w:divBdr>
      <w:divsChild>
        <w:div w:id="256985038">
          <w:marLeft w:val="1080"/>
          <w:marRight w:val="0"/>
          <w:marTop w:val="100"/>
          <w:marBottom w:val="0"/>
          <w:divBdr>
            <w:top w:val="none" w:sz="0" w:space="0" w:color="auto"/>
            <w:left w:val="none" w:sz="0" w:space="0" w:color="auto"/>
            <w:bottom w:val="none" w:sz="0" w:space="0" w:color="auto"/>
            <w:right w:val="none" w:sz="0" w:space="0" w:color="auto"/>
          </w:divBdr>
        </w:div>
        <w:div w:id="300691768">
          <w:marLeft w:val="1080"/>
          <w:marRight w:val="0"/>
          <w:marTop w:val="100"/>
          <w:marBottom w:val="0"/>
          <w:divBdr>
            <w:top w:val="none" w:sz="0" w:space="0" w:color="auto"/>
            <w:left w:val="none" w:sz="0" w:space="0" w:color="auto"/>
            <w:bottom w:val="none" w:sz="0" w:space="0" w:color="auto"/>
            <w:right w:val="none" w:sz="0" w:space="0" w:color="auto"/>
          </w:divBdr>
        </w:div>
        <w:div w:id="823277885">
          <w:marLeft w:val="1080"/>
          <w:marRight w:val="0"/>
          <w:marTop w:val="100"/>
          <w:marBottom w:val="0"/>
          <w:divBdr>
            <w:top w:val="none" w:sz="0" w:space="0" w:color="auto"/>
            <w:left w:val="none" w:sz="0" w:space="0" w:color="auto"/>
            <w:bottom w:val="none" w:sz="0" w:space="0" w:color="auto"/>
            <w:right w:val="none" w:sz="0" w:space="0" w:color="auto"/>
          </w:divBdr>
        </w:div>
        <w:div w:id="880021969">
          <w:marLeft w:val="360"/>
          <w:marRight w:val="0"/>
          <w:marTop w:val="200"/>
          <w:marBottom w:val="0"/>
          <w:divBdr>
            <w:top w:val="none" w:sz="0" w:space="0" w:color="auto"/>
            <w:left w:val="none" w:sz="0" w:space="0" w:color="auto"/>
            <w:bottom w:val="none" w:sz="0" w:space="0" w:color="auto"/>
            <w:right w:val="none" w:sz="0" w:space="0" w:color="auto"/>
          </w:divBdr>
        </w:div>
        <w:div w:id="904604086">
          <w:marLeft w:val="360"/>
          <w:marRight w:val="0"/>
          <w:marTop w:val="200"/>
          <w:marBottom w:val="0"/>
          <w:divBdr>
            <w:top w:val="none" w:sz="0" w:space="0" w:color="auto"/>
            <w:left w:val="none" w:sz="0" w:space="0" w:color="auto"/>
            <w:bottom w:val="none" w:sz="0" w:space="0" w:color="auto"/>
            <w:right w:val="none" w:sz="0" w:space="0" w:color="auto"/>
          </w:divBdr>
        </w:div>
        <w:div w:id="978417464">
          <w:marLeft w:val="1080"/>
          <w:marRight w:val="0"/>
          <w:marTop w:val="100"/>
          <w:marBottom w:val="0"/>
          <w:divBdr>
            <w:top w:val="none" w:sz="0" w:space="0" w:color="auto"/>
            <w:left w:val="none" w:sz="0" w:space="0" w:color="auto"/>
            <w:bottom w:val="none" w:sz="0" w:space="0" w:color="auto"/>
            <w:right w:val="none" w:sz="0" w:space="0" w:color="auto"/>
          </w:divBdr>
        </w:div>
      </w:divsChild>
    </w:div>
    <w:div w:id="149968940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86843658">
      <w:bodyDiv w:val="1"/>
      <w:marLeft w:val="0"/>
      <w:marRight w:val="0"/>
      <w:marTop w:val="0"/>
      <w:marBottom w:val="0"/>
      <w:divBdr>
        <w:top w:val="none" w:sz="0" w:space="0" w:color="auto"/>
        <w:left w:val="none" w:sz="0" w:space="0" w:color="auto"/>
        <w:bottom w:val="none" w:sz="0" w:space="0" w:color="auto"/>
        <w:right w:val="none" w:sz="0" w:space="0" w:color="auto"/>
      </w:divBdr>
      <w:divsChild>
        <w:div w:id="251817759">
          <w:marLeft w:val="1800"/>
          <w:marRight w:val="0"/>
          <w:marTop w:val="86"/>
          <w:marBottom w:val="0"/>
          <w:divBdr>
            <w:top w:val="none" w:sz="0" w:space="0" w:color="auto"/>
            <w:left w:val="none" w:sz="0" w:space="0" w:color="auto"/>
            <w:bottom w:val="none" w:sz="0" w:space="0" w:color="auto"/>
            <w:right w:val="none" w:sz="0" w:space="0" w:color="auto"/>
          </w:divBdr>
        </w:div>
        <w:div w:id="667682524">
          <w:marLeft w:val="1166"/>
          <w:marRight w:val="0"/>
          <w:marTop w:val="96"/>
          <w:marBottom w:val="0"/>
          <w:divBdr>
            <w:top w:val="none" w:sz="0" w:space="0" w:color="auto"/>
            <w:left w:val="none" w:sz="0" w:space="0" w:color="auto"/>
            <w:bottom w:val="none" w:sz="0" w:space="0" w:color="auto"/>
            <w:right w:val="none" w:sz="0" w:space="0" w:color="auto"/>
          </w:divBdr>
        </w:div>
        <w:div w:id="1063020851">
          <w:marLeft w:val="2520"/>
          <w:marRight w:val="0"/>
          <w:marTop w:val="77"/>
          <w:marBottom w:val="0"/>
          <w:divBdr>
            <w:top w:val="none" w:sz="0" w:space="0" w:color="auto"/>
            <w:left w:val="none" w:sz="0" w:space="0" w:color="auto"/>
            <w:bottom w:val="none" w:sz="0" w:space="0" w:color="auto"/>
            <w:right w:val="none" w:sz="0" w:space="0" w:color="auto"/>
          </w:divBdr>
        </w:div>
        <w:div w:id="1223100354">
          <w:marLeft w:val="2520"/>
          <w:marRight w:val="0"/>
          <w:marTop w:val="77"/>
          <w:marBottom w:val="0"/>
          <w:divBdr>
            <w:top w:val="none" w:sz="0" w:space="0" w:color="auto"/>
            <w:left w:val="none" w:sz="0" w:space="0" w:color="auto"/>
            <w:bottom w:val="none" w:sz="0" w:space="0" w:color="auto"/>
            <w:right w:val="none" w:sz="0" w:space="0" w:color="auto"/>
          </w:divBdr>
        </w:div>
        <w:div w:id="1389915136">
          <w:marLeft w:val="2520"/>
          <w:marRight w:val="0"/>
          <w:marTop w:val="77"/>
          <w:marBottom w:val="0"/>
          <w:divBdr>
            <w:top w:val="none" w:sz="0" w:space="0" w:color="auto"/>
            <w:left w:val="none" w:sz="0" w:space="0" w:color="auto"/>
            <w:bottom w:val="none" w:sz="0" w:space="0" w:color="auto"/>
            <w:right w:val="none" w:sz="0" w:space="0" w:color="auto"/>
          </w:divBdr>
        </w:div>
        <w:div w:id="1808544420">
          <w:marLeft w:val="2520"/>
          <w:marRight w:val="0"/>
          <w:marTop w:val="77"/>
          <w:marBottom w:val="0"/>
          <w:divBdr>
            <w:top w:val="none" w:sz="0" w:space="0" w:color="auto"/>
            <w:left w:val="none" w:sz="0" w:space="0" w:color="auto"/>
            <w:bottom w:val="none" w:sz="0" w:space="0" w:color="auto"/>
            <w:right w:val="none" w:sz="0" w:space="0" w:color="auto"/>
          </w:divBdr>
        </w:div>
        <w:div w:id="1927878050">
          <w:marLeft w:val="1800"/>
          <w:marRight w:val="0"/>
          <w:marTop w:val="86"/>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459769">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2041644">
      <w:bodyDiv w:val="1"/>
      <w:marLeft w:val="0"/>
      <w:marRight w:val="0"/>
      <w:marTop w:val="0"/>
      <w:marBottom w:val="0"/>
      <w:divBdr>
        <w:top w:val="none" w:sz="0" w:space="0" w:color="auto"/>
        <w:left w:val="none" w:sz="0" w:space="0" w:color="auto"/>
        <w:bottom w:val="none" w:sz="0" w:space="0" w:color="auto"/>
        <w:right w:val="none" w:sz="0" w:space="0" w:color="auto"/>
      </w:divBdr>
      <w:divsChild>
        <w:div w:id="482157539">
          <w:marLeft w:val="1800"/>
          <w:marRight w:val="0"/>
          <w:marTop w:val="77"/>
          <w:marBottom w:val="0"/>
          <w:divBdr>
            <w:top w:val="none" w:sz="0" w:space="0" w:color="auto"/>
            <w:left w:val="none" w:sz="0" w:space="0" w:color="auto"/>
            <w:bottom w:val="none" w:sz="0" w:space="0" w:color="auto"/>
            <w:right w:val="none" w:sz="0" w:space="0" w:color="auto"/>
          </w:divBdr>
        </w:div>
        <w:div w:id="532888646">
          <w:marLeft w:val="1800"/>
          <w:marRight w:val="0"/>
          <w:marTop w:val="77"/>
          <w:marBottom w:val="0"/>
          <w:divBdr>
            <w:top w:val="none" w:sz="0" w:space="0" w:color="auto"/>
            <w:left w:val="none" w:sz="0" w:space="0" w:color="auto"/>
            <w:bottom w:val="none" w:sz="0" w:space="0" w:color="auto"/>
            <w:right w:val="none" w:sz="0" w:space="0" w:color="auto"/>
          </w:divBdr>
        </w:div>
        <w:div w:id="1379621451">
          <w:marLeft w:val="1166"/>
          <w:marRight w:val="0"/>
          <w:marTop w:val="96"/>
          <w:marBottom w:val="0"/>
          <w:divBdr>
            <w:top w:val="none" w:sz="0" w:space="0" w:color="auto"/>
            <w:left w:val="none" w:sz="0" w:space="0" w:color="auto"/>
            <w:bottom w:val="none" w:sz="0" w:space="0" w:color="auto"/>
            <w:right w:val="none" w:sz="0" w:space="0" w:color="auto"/>
          </w:divBdr>
        </w:div>
        <w:div w:id="1418752071">
          <w:marLeft w:val="1800"/>
          <w:marRight w:val="0"/>
          <w:marTop w:val="77"/>
          <w:marBottom w:val="0"/>
          <w:divBdr>
            <w:top w:val="none" w:sz="0" w:space="0" w:color="auto"/>
            <w:left w:val="none" w:sz="0" w:space="0" w:color="auto"/>
            <w:bottom w:val="none" w:sz="0" w:space="0" w:color="auto"/>
            <w:right w:val="none" w:sz="0" w:space="0" w:color="auto"/>
          </w:divBdr>
        </w:div>
      </w:divsChild>
    </w:div>
    <w:div w:id="1868105004">
      <w:bodyDiv w:val="1"/>
      <w:marLeft w:val="0"/>
      <w:marRight w:val="0"/>
      <w:marTop w:val="0"/>
      <w:marBottom w:val="0"/>
      <w:divBdr>
        <w:top w:val="none" w:sz="0" w:space="0" w:color="auto"/>
        <w:left w:val="none" w:sz="0" w:space="0" w:color="auto"/>
        <w:bottom w:val="none" w:sz="0" w:space="0" w:color="auto"/>
        <w:right w:val="none" w:sz="0" w:space="0" w:color="auto"/>
      </w:divBdr>
      <w:divsChild>
        <w:div w:id="1848934248">
          <w:marLeft w:val="180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50161675">
      <w:bodyDiv w:val="1"/>
      <w:marLeft w:val="0"/>
      <w:marRight w:val="0"/>
      <w:marTop w:val="0"/>
      <w:marBottom w:val="0"/>
      <w:divBdr>
        <w:top w:val="none" w:sz="0" w:space="0" w:color="auto"/>
        <w:left w:val="none" w:sz="0" w:space="0" w:color="auto"/>
        <w:bottom w:val="none" w:sz="0" w:space="0" w:color="auto"/>
        <w:right w:val="none" w:sz="0" w:space="0" w:color="auto"/>
      </w:divBdr>
      <w:divsChild>
        <w:div w:id="509296420">
          <w:marLeft w:val="1800"/>
          <w:marRight w:val="0"/>
          <w:marTop w:val="86"/>
          <w:marBottom w:val="0"/>
          <w:divBdr>
            <w:top w:val="none" w:sz="0" w:space="0" w:color="auto"/>
            <w:left w:val="none" w:sz="0" w:space="0" w:color="auto"/>
            <w:bottom w:val="none" w:sz="0" w:space="0" w:color="auto"/>
            <w:right w:val="none" w:sz="0" w:space="0" w:color="auto"/>
          </w:divBdr>
        </w:div>
      </w:divsChild>
    </w:div>
    <w:div w:id="1953904330">
      <w:bodyDiv w:val="1"/>
      <w:marLeft w:val="0"/>
      <w:marRight w:val="0"/>
      <w:marTop w:val="0"/>
      <w:marBottom w:val="0"/>
      <w:divBdr>
        <w:top w:val="none" w:sz="0" w:space="0" w:color="auto"/>
        <w:left w:val="none" w:sz="0" w:space="0" w:color="auto"/>
        <w:bottom w:val="none" w:sz="0" w:space="0" w:color="auto"/>
        <w:right w:val="none" w:sz="0" w:space="0" w:color="auto"/>
      </w:divBdr>
      <w:divsChild>
        <w:div w:id="722564981">
          <w:marLeft w:val="1166"/>
          <w:marRight w:val="0"/>
          <w:marTop w:val="86"/>
          <w:marBottom w:val="0"/>
          <w:divBdr>
            <w:top w:val="none" w:sz="0" w:space="0" w:color="auto"/>
            <w:left w:val="none" w:sz="0" w:space="0" w:color="auto"/>
            <w:bottom w:val="none" w:sz="0" w:space="0" w:color="auto"/>
            <w:right w:val="none" w:sz="0" w:space="0" w:color="auto"/>
          </w:divBdr>
        </w:div>
        <w:div w:id="1055785810">
          <w:marLeft w:val="1166"/>
          <w:marRight w:val="0"/>
          <w:marTop w:val="8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77641277">
      <w:bodyDiv w:val="1"/>
      <w:marLeft w:val="0"/>
      <w:marRight w:val="0"/>
      <w:marTop w:val="0"/>
      <w:marBottom w:val="0"/>
      <w:divBdr>
        <w:top w:val="none" w:sz="0" w:space="0" w:color="auto"/>
        <w:left w:val="none" w:sz="0" w:space="0" w:color="auto"/>
        <w:bottom w:val="none" w:sz="0" w:space="0" w:color="auto"/>
        <w:right w:val="none" w:sz="0" w:space="0" w:color="auto"/>
      </w:divBdr>
      <w:divsChild>
        <w:div w:id="685794859">
          <w:marLeft w:val="1080"/>
          <w:marRight w:val="0"/>
          <w:marTop w:val="100"/>
          <w:marBottom w:val="0"/>
          <w:divBdr>
            <w:top w:val="none" w:sz="0" w:space="0" w:color="auto"/>
            <w:left w:val="none" w:sz="0" w:space="0" w:color="auto"/>
            <w:bottom w:val="none" w:sz="0" w:space="0" w:color="auto"/>
            <w:right w:val="none" w:sz="0" w:space="0" w:color="auto"/>
          </w:divBdr>
        </w:div>
        <w:div w:id="943655529">
          <w:marLeft w:val="1080"/>
          <w:marRight w:val="0"/>
          <w:marTop w:val="100"/>
          <w:marBottom w:val="0"/>
          <w:divBdr>
            <w:top w:val="none" w:sz="0" w:space="0" w:color="auto"/>
            <w:left w:val="none" w:sz="0" w:space="0" w:color="auto"/>
            <w:bottom w:val="none" w:sz="0" w:space="0" w:color="auto"/>
            <w:right w:val="none" w:sz="0" w:space="0" w:color="auto"/>
          </w:divBdr>
        </w:div>
        <w:div w:id="1473671476">
          <w:marLeft w:val="1080"/>
          <w:marRight w:val="0"/>
          <w:marTop w:val="100"/>
          <w:marBottom w:val="0"/>
          <w:divBdr>
            <w:top w:val="none" w:sz="0" w:space="0" w:color="auto"/>
            <w:left w:val="none" w:sz="0" w:space="0" w:color="auto"/>
            <w:bottom w:val="none" w:sz="0" w:space="0" w:color="auto"/>
            <w:right w:val="none" w:sz="0" w:space="0" w:color="auto"/>
          </w:divBdr>
        </w:div>
      </w:divsChild>
    </w:div>
    <w:div w:id="2047488177">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7291323">
      <w:bodyDiv w:val="1"/>
      <w:marLeft w:val="0"/>
      <w:marRight w:val="0"/>
      <w:marTop w:val="0"/>
      <w:marBottom w:val="0"/>
      <w:divBdr>
        <w:top w:val="none" w:sz="0" w:space="0" w:color="auto"/>
        <w:left w:val="none" w:sz="0" w:space="0" w:color="auto"/>
        <w:bottom w:val="none" w:sz="0" w:space="0" w:color="auto"/>
        <w:right w:val="none" w:sz="0" w:space="0" w:color="auto"/>
      </w:divBdr>
      <w:divsChild>
        <w:div w:id="465197356">
          <w:marLeft w:val="1800"/>
          <w:marRight w:val="0"/>
          <w:marTop w:val="96"/>
          <w:marBottom w:val="0"/>
          <w:divBdr>
            <w:top w:val="none" w:sz="0" w:space="0" w:color="auto"/>
            <w:left w:val="none" w:sz="0" w:space="0" w:color="auto"/>
            <w:bottom w:val="none" w:sz="0" w:space="0" w:color="auto"/>
            <w:right w:val="none" w:sz="0" w:space="0" w:color="auto"/>
          </w:divBdr>
        </w:div>
        <w:div w:id="1551458876">
          <w:marLeft w:val="1800"/>
          <w:marRight w:val="0"/>
          <w:marTop w:val="96"/>
          <w:marBottom w:val="0"/>
          <w:divBdr>
            <w:top w:val="none" w:sz="0" w:space="0" w:color="auto"/>
            <w:left w:val="none" w:sz="0" w:space="0" w:color="auto"/>
            <w:bottom w:val="none" w:sz="0" w:space="0" w:color="auto"/>
            <w:right w:val="none" w:sz="0" w:space="0" w:color="auto"/>
          </w:divBdr>
        </w:div>
      </w:divsChild>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2EF2D-C8BE-4170-A41D-E8BA9981F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9887</TotalTime>
  <Pages>2</Pages>
  <Words>922</Words>
  <Characters>5262</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6172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cp:lastModifiedBy>
  <cp:revision>115</cp:revision>
  <cp:lastPrinted>2020-04-08T05:49:00Z</cp:lastPrinted>
  <dcterms:created xsi:type="dcterms:W3CDTF">2020-04-08T09:11:00Z</dcterms:created>
  <dcterms:modified xsi:type="dcterms:W3CDTF">2021-10-22T07:52:00Z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